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51439" w14:textId="77777777" w:rsidR="00CE5F50" w:rsidRDefault="00E478ED" w:rsidP="000A0AA7">
      <w:pPr>
        <w:pStyle w:val="Title"/>
        <w:shd w:val="clear" w:color="auto" w:fill="0070C0"/>
      </w:pPr>
      <w:r>
        <w:rPr>
          <w:noProof/>
          <w:sz w:val="19"/>
        </w:rPr>
        <w:drawing>
          <wp:anchor distT="0" distB="0" distL="114300" distR="114300" simplePos="0" relativeHeight="251660288" behindDoc="0" locked="0" layoutInCell="1" allowOverlap="1" wp14:anchorId="048A2AF5" wp14:editId="439EAC41">
            <wp:simplePos x="0" y="0"/>
            <wp:positionH relativeFrom="column">
              <wp:posOffset>5450840</wp:posOffset>
            </wp:positionH>
            <wp:positionV relativeFrom="paragraph">
              <wp:posOffset>127000</wp:posOffset>
            </wp:positionV>
            <wp:extent cx="749300" cy="401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TA Logo w-Ring Blu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401955"/>
                    </a:xfrm>
                    <a:prstGeom prst="rect">
                      <a:avLst/>
                    </a:prstGeom>
                  </pic:spPr>
                </pic:pic>
              </a:graphicData>
            </a:graphic>
            <wp14:sizeRelH relativeFrom="margin">
              <wp14:pctWidth>0</wp14:pctWidth>
            </wp14:sizeRelH>
            <wp14:sizeRelV relativeFrom="margin">
              <wp14:pctHeight>0</wp14:pctHeight>
            </wp14:sizeRelV>
          </wp:anchor>
        </w:drawing>
      </w:r>
      <w:r w:rsidR="00030CD8">
        <w:rPr>
          <w:noProof/>
          <w:sz w:val="19"/>
        </w:rPr>
        <w:drawing>
          <wp:anchor distT="0" distB="0" distL="114300" distR="114300" simplePos="0" relativeHeight="251662336" behindDoc="0" locked="0" layoutInCell="1" allowOverlap="1" wp14:anchorId="39431CBF" wp14:editId="5EB28AC6">
            <wp:simplePos x="0" y="0"/>
            <wp:positionH relativeFrom="column">
              <wp:posOffset>13579</wp:posOffset>
            </wp:positionH>
            <wp:positionV relativeFrom="paragraph">
              <wp:posOffset>121596</wp:posOffset>
            </wp:positionV>
            <wp:extent cx="749300" cy="4019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TA Logo w-Ring Blu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401955"/>
                    </a:xfrm>
                    <a:prstGeom prst="rect">
                      <a:avLst/>
                    </a:prstGeom>
                  </pic:spPr>
                </pic:pic>
              </a:graphicData>
            </a:graphic>
            <wp14:sizeRelH relativeFrom="margin">
              <wp14:pctWidth>0</wp14:pctWidth>
            </wp14:sizeRelH>
            <wp14:sizeRelV relativeFrom="margin">
              <wp14:pctHeight>0</wp14:pctHeight>
            </wp14:sizeRelV>
          </wp:anchor>
        </w:drawing>
      </w:r>
      <w:r w:rsidR="00CE5F50">
        <w:t>CONDOMINIUM CHECKLIST</w:t>
      </w:r>
      <w:r w:rsidR="00D77965">
        <w:t xml:space="preserve"> (WUCIOA Only)</w:t>
      </w:r>
    </w:p>
    <w:p w14:paraId="2915ABB2" w14:textId="77777777" w:rsidR="00CE5F50" w:rsidRDefault="00CE5F50" w:rsidP="000A0AA7">
      <w:pPr>
        <w:pStyle w:val="Title"/>
        <w:shd w:val="clear" w:color="auto" w:fill="0070C0"/>
      </w:pPr>
      <w:r>
        <w:t>FOR TITLE INSURANCE</w:t>
      </w:r>
    </w:p>
    <w:p w14:paraId="3F688F1A" w14:textId="77777777" w:rsidR="005F43A5" w:rsidRDefault="005F43A5" w:rsidP="000A0AA7">
      <w:pPr>
        <w:pStyle w:val="Title"/>
        <w:shd w:val="clear" w:color="auto" w:fill="0070C0"/>
      </w:pPr>
      <w:r>
        <w:t>Washington Land Title Association</w:t>
      </w:r>
    </w:p>
    <w:p w14:paraId="29469E35" w14:textId="77777777" w:rsidR="002821CC" w:rsidRDefault="00AC5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Ch.</w:t>
      </w:r>
      <w:r w:rsidR="00CE5F50">
        <w:rPr>
          <w:b/>
        </w:rPr>
        <w:t xml:space="preserve"> </w:t>
      </w:r>
      <w:r w:rsidR="00CE5F50" w:rsidRPr="00790D92">
        <w:rPr>
          <w:b/>
        </w:rPr>
        <w:t>64.</w:t>
      </w:r>
      <w:r w:rsidR="00790D92" w:rsidRPr="00790D92">
        <w:rPr>
          <w:b/>
        </w:rPr>
        <w:t>90</w:t>
      </w:r>
      <w:r>
        <w:rPr>
          <w:b/>
        </w:rPr>
        <w:t xml:space="preserve"> RCW</w:t>
      </w:r>
      <w:r w:rsidR="00CE5F50">
        <w:rPr>
          <w:b/>
        </w:rPr>
        <w:t xml:space="preserve"> </w:t>
      </w:r>
      <w:r w:rsidR="006A28F4">
        <w:rPr>
          <w:b/>
        </w:rPr>
        <w:t>(</w:t>
      </w:r>
      <w:r w:rsidR="005C396C">
        <w:rPr>
          <w:b/>
        </w:rPr>
        <w:t xml:space="preserve">Chapter </w:t>
      </w:r>
      <w:r w:rsidR="00CD3C84">
        <w:rPr>
          <w:b/>
        </w:rPr>
        <w:t xml:space="preserve">277, Laws of 2018; </w:t>
      </w:r>
      <w:r w:rsidR="006A28F4" w:rsidRPr="00722BA4">
        <w:rPr>
          <w:rFonts w:hint="eastAsia"/>
          <w:b/>
        </w:rPr>
        <w:t>S</w:t>
      </w:r>
      <w:r w:rsidR="006A28F4" w:rsidRPr="00722BA4">
        <w:rPr>
          <w:b/>
        </w:rPr>
        <w:t xml:space="preserve">SB </w:t>
      </w:r>
      <w:r w:rsidR="006A28F4">
        <w:rPr>
          <w:b/>
        </w:rPr>
        <w:t>6175)</w:t>
      </w:r>
    </w:p>
    <w:p w14:paraId="15300EDB" w14:textId="77777777" w:rsidR="00722BA4" w:rsidRDefault="00CE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Washington </w:t>
      </w:r>
      <w:r w:rsidR="00127D1B">
        <w:rPr>
          <w:b/>
        </w:rPr>
        <w:t>Uniform Common Interest Ownership Act</w:t>
      </w:r>
    </w:p>
    <w:p w14:paraId="6FB6927D" w14:textId="77777777" w:rsidR="00315AD4" w:rsidRDefault="00722BA4" w:rsidP="0060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This Checklist </w:t>
      </w:r>
      <w:r w:rsidR="00040631">
        <w:rPr>
          <w:b/>
        </w:rPr>
        <w:t xml:space="preserve">only </w:t>
      </w:r>
      <w:r>
        <w:rPr>
          <w:b/>
        </w:rPr>
        <w:t xml:space="preserve">for </w:t>
      </w:r>
      <w:r w:rsidR="00CE5F50">
        <w:rPr>
          <w:b/>
        </w:rPr>
        <w:t>Condominium</w:t>
      </w:r>
      <w:r w:rsidR="00127D1B">
        <w:rPr>
          <w:b/>
        </w:rPr>
        <w:t>s</w:t>
      </w:r>
      <w:r w:rsidR="00327780" w:rsidRPr="00327780">
        <w:rPr>
          <w:b/>
        </w:rPr>
        <w:t xml:space="preserve"> </w:t>
      </w:r>
      <w:r w:rsidR="00040631">
        <w:rPr>
          <w:b/>
        </w:rPr>
        <w:t>recorded</w:t>
      </w:r>
      <w:r w:rsidR="00127D1B">
        <w:rPr>
          <w:b/>
        </w:rPr>
        <w:t xml:space="preserve"> after</w:t>
      </w:r>
      <w:r w:rsidR="00327780" w:rsidRPr="00327780">
        <w:rPr>
          <w:b/>
        </w:rPr>
        <w:t xml:space="preserve"> July 1, 2018</w:t>
      </w:r>
      <w:r w:rsidR="0017769D">
        <w:rPr>
          <w:b/>
        </w:rPr>
        <w:t xml:space="preserve"> (see form date in footer)</w:t>
      </w:r>
    </w:p>
    <w:p w14:paraId="4A1EC8AF" w14:textId="77777777" w:rsidR="007B28CE" w:rsidRDefault="007B28CE" w:rsidP="00C73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See separate checklists for</w:t>
      </w:r>
      <w:r w:rsidR="00C73E27">
        <w:rPr>
          <w:b/>
        </w:rPr>
        <w:t>(a)</w:t>
      </w:r>
      <w:r>
        <w:rPr>
          <w:b/>
        </w:rPr>
        <w:t xml:space="preserve"> plats,</w:t>
      </w:r>
      <w:r w:rsidR="00C73E27">
        <w:rPr>
          <w:b/>
        </w:rPr>
        <w:t xml:space="preserve"> (b)</w:t>
      </w:r>
      <w:r>
        <w:rPr>
          <w:b/>
        </w:rPr>
        <w:t xml:space="preserve"> cooperatives</w:t>
      </w:r>
      <w:r w:rsidR="00C73E27">
        <w:rPr>
          <w:b/>
        </w:rPr>
        <w:t>,</w:t>
      </w:r>
      <w:r>
        <w:rPr>
          <w:b/>
        </w:rPr>
        <w:t xml:space="preserve"> </w:t>
      </w:r>
      <w:r w:rsidR="00C73E27">
        <w:rPr>
          <w:b/>
        </w:rPr>
        <w:t>(c)</w:t>
      </w:r>
      <w:r>
        <w:rPr>
          <w:b/>
        </w:rPr>
        <w:t xml:space="preserve"> miscellaneous communities created after July 1, 2018,</w:t>
      </w:r>
      <w:r w:rsidR="00C73E27">
        <w:rPr>
          <w:b/>
        </w:rPr>
        <w:t xml:space="preserve"> and (d)</w:t>
      </w:r>
      <w:r>
        <w:rPr>
          <w:b/>
        </w:rPr>
        <w:t xml:space="preserve"> condos created before July 1, 2018</w:t>
      </w:r>
    </w:p>
    <w:p w14:paraId="1A05C468" w14:textId="6188B2AA" w:rsidR="00C94ECB" w:rsidRPr="008E2800" w:rsidRDefault="00C94ECB" w:rsidP="00C9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sz w:val="22"/>
          <w:szCs w:val="16"/>
        </w:rPr>
      </w:pPr>
      <w:r w:rsidRPr="008E2800">
        <w:rPr>
          <w:sz w:val="22"/>
          <w:szCs w:val="16"/>
        </w:rPr>
        <w:t xml:space="preserve">Revision as of </w:t>
      </w:r>
      <w:r w:rsidRPr="008E2800">
        <w:rPr>
          <w:sz w:val="22"/>
          <w:szCs w:val="16"/>
          <w:highlight w:val="yellow"/>
        </w:rPr>
        <w:fldChar w:fldCharType="begin"/>
      </w:r>
      <w:r w:rsidRPr="008E2800">
        <w:rPr>
          <w:sz w:val="22"/>
          <w:szCs w:val="16"/>
          <w:highlight w:val="yellow"/>
        </w:rPr>
        <w:instrText xml:space="preserve"> DATE \@ "M/d/yyyy" </w:instrText>
      </w:r>
      <w:r w:rsidRPr="008E2800">
        <w:rPr>
          <w:sz w:val="22"/>
          <w:szCs w:val="16"/>
          <w:highlight w:val="yellow"/>
        </w:rPr>
        <w:fldChar w:fldCharType="separate"/>
      </w:r>
      <w:r w:rsidR="005E0518" w:rsidRPr="008E2800">
        <w:rPr>
          <w:noProof/>
          <w:sz w:val="22"/>
          <w:szCs w:val="16"/>
          <w:highlight w:val="yellow"/>
        </w:rPr>
        <w:t>6/15/2021</w:t>
      </w:r>
      <w:r w:rsidRPr="008E2800">
        <w:rPr>
          <w:sz w:val="22"/>
          <w:szCs w:val="16"/>
          <w:highlight w:val="yellow"/>
        </w:rPr>
        <w:fldChar w:fldCharType="end"/>
      </w:r>
      <w:r w:rsidR="000F2035" w:rsidRPr="008E2800">
        <w:rPr>
          <w:sz w:val="22"/>
          <w:szCs w:val="16"/>
        </w:rPr>
        <w:t xml:space="preserve"> (Check WLTA webpage for later updates)</w:t>
      </w:r>
    </w:p>
    <w:tbl>
      <w:tblPr>
        <w:tblW w:w="9811" w:type="dxa"/>
        <w:jc w:val="center"/>
        <w:tblLayout w:type="fixed"/>
        <w:tblLook w:val="0000" w:firstRow="0" w:lastRow="0" w:firstColumn="0" w:lastColumn="0" w:noHBand="0" w:noVBand="0"/>
      </w:tblPr>
      <w:tblGrid>
        <w:gridCol w:w="1620"/>
        <w:gridCol w:w="1620"/>
        <w:gridCol w:w="1620"/>
        <w:gridCol w:w="1650"/>
        <w:gridCol w:w="1650"/>
        <w:gridCol w:w="1651"/>
      </w:tblGrid>
      <w:tr w:rsidR="008F0522" w14:paraId="5B0EEA84" w14:textId="77777777" w:rsidTr="00003526">
        <w:trPr>
          <w:jc w:val="center"/>
        </w:trPr>
        <w:tc>
          <w:tcPr>
            <w:tcW w:w="4860" w:type="dxa"/>
            <w:gridSpan w:val="3"/>
            <w:tcBorders>
              <w:top w:val="double" w:sz="6" w:space="0" w:color="auto"/>
              <w:left w:val="double" w:sz="6" w:space="0" w:color="auto"/>
              <w:right w:val="double" w:sz="6" w:space="0" w:color="auto"/>
            </w:tcBorders>
          </w:tcPr>
          <w:p w14:paraId="6A4C93A9" w14:textId="4D7D39D9" w:rsidR="00CE5F50" w:rsidRDefault="00CE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Project Name:</w:t>
            </w:r>
            <w:r w:rsidR="005E0518">
              <w:rPr>
                <w:sz w:val="19"/>
              </w:rPr>
              <w:t xml:space="preserve"> </w:t>
            </w:r>
            <w:sdt>
              <w:sdtPr>
                <w:rPr>
                  <w:sz w:val="19"/>
                </w:rPr>
                <w:id w:val="692190110"/>
                <w:placeholder>
                  <w:docPart w:val="CD4F93EA4493426497CD1EFE1478E58E"/>
                </w:placeholder>
                <w:showingPlcHdr/>
              </w:sdtPr>
              <w:sdtContent>
                <w:r w:rsidR="005E0518" w:rsidRPr="005E0518">
                  <w:rPr>
                    <w:rStyle w:val="PlaceholderText"/>
                    <w:highlight w:val="yellow"/>
                  </w:rPr>
                  <w:t>Click or tap here to enter text.</w:t>
                </w:r>
              </w:sdtContent>
            </w:sdt>
          </w:p>
          <w:p w14:paraId="16C997FC" w14:textId="70643CB3" w:rsidR="00CE5F50" w:rsidRDefault="00CE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4951" w:type="dxa"/>
            <w:gridSpan w:val="3"/>
            <w:tcBorders>
              <w:top w:val="double" w:sz="6" w:space="0" w:color="auto"/>
              <w:right w:val="double" w:sz="6" w:space="0" w:color="auto"/>
            </w:tcBorders>
          </w:tcPr>
          <w:p w14:paraId="4ED84D00" w14:textId="1736F245" w:rsidR="00CE5F50" w:rsidRDefault="001D2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County</w:t>
            </w:r>
            <w:r w:rsidR="00CE5F50">
              <w:rPr>
                <w:sz w:val="19"/>
              </w:rPr>
              <w:t>:</w:t>
            </w:r>
            <w:r w:rsidR="005E0518">
              <w:rPr>
                <w:sz w:val="19"/>
              </w:rPr>
              <w:t xml:space="preserve"> </w:t>
            </w:r>
            <w:sdt>
              <w:sdtPr>
                <w:rPr>
                  <w:sz w:val="19"/>
                </w:rPr>
                <w:id w:val="-1621288172"/>
                <w:placeholder>
                  <w:docPart w:val="60EA1E480ACB46499B7492BEACA970DF"/>
                </w:placeholder>
                <w:showingPlcHdr/>
              </w:sdtPr>
              <w:sdtContent>
                <w:r w:rsidR="005E0518" w:rsidRPr="005E0518">
                  <w:rPr>
                    <w:rStyle w:val="PlaceholderText"/>
                    <w:highlight w:val="yellow"/>
                  </w:rPr>
                  <w:t>Click or tap here to enter text.</w:t>
                </w:r>
              </w:sdtContent>
            </w:sdt>
          </w:p>
        </w:tc>
      </w:tr>
      <w:tr w:rsidR="008F0522" w14:paraId="0B2CC9D5" w14:textId="77777777" w:rsidTr="00003526">
        <w:trPr>
          <w:jc w:val="center"/>
        </w:trPr>
        <w:tc>
          <w:tcPr>
            <w:tcW w:w="4860" w:type="dxa"/>
            <w:gridSpan w:val="3"/>
            <w:tcBorders>
              <w:top w:val="double" w:sz="6" w:space="0" w:color="auto"/>
              <w:left w:val="double" w:sz="6" w:space="0" w:color="auto"/>
              <w:right w:val="double" w:sz="6" w:space="0" w:color="auto"/>
            </w:tcBorders>
          </w:tcPr>
          <w:p w14:paraId="6647AAE9" w14:textId="2E761C6D" w:rsidR="00CE5F50" w:rsidRDefault="00CE5F50">
            <w:pPr>
              <w:rPr>
                <w:sz w:val="19"/>
              </w:rPr>
            </w:pPr>
            <w:r>
              <w:rPr>
                <w:sz w:val="19"/>
              </w:rPr>
              <w:t>Attorney:</w:t>
            </w:r>
            <w:r w:rsidR="005E0518">
              <w:rPr>
                <w:sz w:val="19"/>
              </w:rPr>
              <w:t xml:space="preserve"> </w:t>
            </w:r>
            <w:sdt>
              <w:sdtPr>
                <w:rPr>
                  <w:sz w:val="19"/>
                </w:rPr>
                <w:id w:val="1690332034"/>
                <w:placeholder>
                  <w:docPart w:val="BCCF3E2DFD8E4438A4F76F36CC6B1DF6"/>
                </w:placeholder>
                <w:showingPlcHdr/>
              </w:sdtPr>
              <w:sdtContent>
                <w:r w:rsidR="005E0518" w:rsidRPr="005E0518">
                  <w:rPr>
                    <w:rStyle w:val="PlaceholderText"/>
                    <w:highlight w:val="yellow"/>
                  </w:rPr>
                  <w:t>Click or tap here to enter text.</w:t>
                </w:r>
              </w:sdtContent>
            </w:sdt>
          </w:p>
          <w:p w14:paraId="66748821" w14:textId="77777777" w:rsidR="00CE5F50" w:rsidRDefault="00CE5F50">
            <w:pPr>
              <w:rPr>
                <w:sz w:val="19"/>
              </w:rPr>
            </w:pPr>
          </w:p>
        </w:tc>
        <w:tc>
          <w:tcPr>
            <w:tcW w:w="4951" w:type="dxa"/>
            <w:gridSpan w:val="3"/>
            <w:tcBorders>
              <w:top w:val="double" w:sz="6" w:space="0" w:color="auto"/>
              <w:right w:val="double" w:sz="6" w:space="0" w:color="auto"/>
            </w:tcBorders>
          </w:tcPr>
          <w:p w14:paraId="1F9751E0" w14:textId="680363D2" w:rsidR="00CE5F50" w:rsidRDefault="00CE5F50">
            <w:pPr>
              <w:rPr>
                <w:sz w:val="19"/>
              </w:rPr>
            </w:pPr>
            <w:r>
              <w:rPr>
                <w:sz w:val="19"/>
              </w:rPr>
              <w:t>Surveyor:</w:t>
            </w:r>
            <w:r w:rsidR="005E0518">
              <w:rPr>
                <w:sz w:val="19"/>
              </w:rPr>
              <w:t xml:space="preserve"> </w:t>
            </w:r>
            <w:sdt>
              <w:sdtPr>
                <w:rPr>
                  <w:sz w:val="19"/>
                </w:rPr>
                <w:id w:val="-739242935"/>
                <w:placeholder>
                  <w:docPart w:val="91319DF497DB44378FE9EFD00ED04BF6"/>
                </w:placeholder>
                <w:showingPlcHdr/>
              </w:sdtPr>
              <w:sdtContent>
                <w:r w:rsidR="005E0518" w:rsidRPr="005E0518">
                  <w:rPr>
                    <w:rStyle w:val="PlaceholderText"/>
                    <w:highlight w:val="yellow"/>
                  </w:rPr>
                  <w:t>Click or tap here to enter text.</w:t>
                </w:r>
              </w:sdtContent>
            </w:sdt>
          </w:p>
        </w:tc>
      </w:tr>
      <w:tr w:rsidR="008F0522" w14:paraId="1CAD6DC1" w14:textId="77777777" w:rsidTr="00003526">
        <w:trPr>
          <w:jc w:val="center"/>
        </w:trPr>
        <w:tc>
          <w:tcPr>
            <w:tcW w:w="4860" w:type="dxa"/>
            <w:gridSpan w:val="3"/>
            <w:tcBorders>
              <w:top w:val="double" w:sz="6" w:space="0" w:color="auto"/>
              <w:left w:val="double" w:sz="6" w:space="0" w:color="auto"/>
              <w:bottom w:val="double" w:sz="6" w:space="0" w:color="auto"/>
              <w:right w:val="double" w:sz="6" w:space="0" w:color="auto"/>
            </w:tcBorders>
          </w:tcPr>
          <w:p w14:paraId="5047A07B" w14:textId="11F5954B" w:rsidR="00CE5F50" w:rsidRDefault="00CE5F50">
            <w:pPr>
              <w:rPr>
                <w:sz w:val="19"/>
              </w:rPr>
            </w:pPr>
            <w:r>
              <w:rPr>
                <w:sz w:val="19"/>
              </w:rPr>
              <w:t>Title Company:</w:t>
            </w:r>
            <w:r w:rsidR="005E0518">
              <w:rPr>
                <w:sz w:val="19"/>
              </w:rPr>
              <w:t xml:space="preserve"> </w:t>
            </w:r>
            <w:sdt>
              <w:sdtPr>
                <w:rPr>
                  <w:sz w:val="19"/>
                </w:rPr>
                <w:id w:val="-1487936969"/>
                <w:placeholder>
                  <w:docPart w:val="C5F052DD269E49ACA823F42721BCFA9B"/>
                </w:placeholder>
                <w:showingPlcHdr/>
              </w:sdtPr>
              <w:sdtContent>
                <w:r w:rsidR="005E0518" w:rsidRPr="005E0518">
                  <w:rPr>
                    <w:rStyle w:val="PlaceholderText"/>
                    <w:highlight w:val="yellow"/>
                  </w:rPr>
                  <w:t>Click or tap here to enter text.</w:t>
                </w:r>
              </w:sdtContent>
            </w:sdt>
          </w:p>
          <w:p w14:paraId="66E4800C" w14:textId="77777777" w:rsidR="00CE5F50" w:rsidRDefault="00CE5F50">
            <w:pPr>
              <w:rPr>
                <w:sz w:val="19"/>
              </w:rPr>
            </w:pPr>
          </w:p>
        </w:tc>
        <w:tc>
          <w:tcPr>
            <w:tcW w:w="4951" w:type="dxa"/>
            <w:gridSpan w:val="3"/>
            <w:tcBorders>
              <w:top w:val="double" w:sz="6" w:space="0" w:color="auto"/>
              <w:bottom w:val="double" w:sz="6" w:space="0" w:color="auto"/>
              <w:right w:val="double" w:sz="6" w:space="0" w:color="auto"/>
            </w:tcBorders>
          </w:tcPr>
          <w:p w14:paraId="671145BE" w14:textId="55204ADE" w:rsidR="00CE5F50" w:rsidRDefault="001D2171">
            <w:pPr>
              <w:rPr>
                <w:sz w:val="19"/>
              </w:rPr>
            </w:pPr>
            <w:r>
              <w:rPr>
                <w:sz w:val="19"/>
              </w:rPr>
              <w:t>Developer</w:t>
            </w:r>
            <w:r w:rsidR="00CE5F50">
              <w:rPr>
                <w:sz w:val="19"/>
              </w:rPr>
              <w:t>:</w:t>
            </w:r>
            <w:r w:rsidR="005E0518">
              <w:rPr>
                <w:sz w:val="19"/>
              </w:rPr>
              <w:t xml:space="preserve"> </w:t>
            </w:r>
            <w:sdt>
              <w:sdtPr>
                <w:rPr>
                  <w:sz w:val="19"/>
                </w:rPr>
                <w:id w:val="-1192764659"/>
                <w:placeholder>
                  <w:docPart w:val="FF0259255AC14BEC95694B75BED61798"/>
                </w:placeholder>
                <w:showingPlcHdr/>
              </w:sdtPr>
              <w:sdtContent>
                <w:r w:rsidR="005E0518" w:rsidRPr="005E0518">
                  <w:rPr>
                    <w:rStyle w:val="PlaceholderText"/>
                    <w:highlight w:val="yellow"/>
                  </w:rPr>
                  <w:t>Click or tap here to enter text.</w:t>
                </w:r>
              </w:sdtContent>
            </w:sdt>
          </w:p>
        </w:tc>
      </w:tr>
      <w:tr w:rsidR="00CE5F50" w14:paraId="3D8FBB63" w14:textId="77777777" w:rsidTr="00003526">
        <w:trPr>
          <w:jc w:val="center"/>
        </w:trPr>
        <w:tc>
          <w:tcPr>
            <w:tcW w:w="1620" w:type="dxa"/>
            <w:tcBorders>
              <w:left w:val="double" w:sz="6" w:space="0" w:color="auto"/>
              <w:bottom w:val="double" w:sz="6" w:space="0" w:color="auto"/>
            </w:tcBorders>
          </w:tcPr>
          <w:p w14:paraId="445855E3" w14:textId="77777777" w:rsidR="00CE5F50" w:rsidRDefault="00CE5F50" w:rsidP="00404E76">
            <w:pPr>
              <w:rPr>
                <w:sz w:val="19"/>
              </w:rPr>
            </w:pPr>
            <w:r>
              <w:rPr>
                <w:sz w:val="19"/>
              </w:rPr>
              <w:t>New Filing</w:t>
            </w:r>
            <w:r w:rsidR="00160BB2">
              <w:rPr>
                <w:sz w:val="19"/>
              </w:rPr>
              <w:t xml:space="preserve"> </w:t>
            </w:r>
            <w:sdt>
              <w:sdtPr>
                <w:rPr>
                  <w:sz w:val="19"/>
                </w:rPr>
                <w:id w:val="-306018565"/>
                <w14:checkbox>
                  <w14:checked w14:val="0"/>
                  <w14:checkedState w14:val="2612" w14:font="MS Gothic"/>
                  <w14:uncheckedState w14:val="2610" w14:font="MS Gothic"/>
                </w14:checkbox>
              </w:sdtPr>
              <w:sdtEndPr/>
              <w:sdtContent>
                <w:r w:rsidR="00160BB2">
                  <w:rPr>
                    <w:rFonts w:ascii="MS Gothic" w:eastAsia="MS Gothic" w:hAnsi="MS Gothic" w:hint="eastAsia"/>
                    <w:sz w:val="19"/>
                  </w:rPr>
                  <w:t>☐</w:t>
                </w:r>
              </w:sdtContent>
            </w:sdt>
          </w:p>
        </w:tc>
        <w:tc>
          <w:tcPr>
            <w:tcW w:w="1620" w:type="dxa"/>
            <w:tcBorders>
              <w:left w:val="double" w:sz="6" w:space="0" w:color="auto"/>
              <w:bottom w:val="double" w:sz="6" w:space="0" w:color="auto"/>
            </w:tcBorders>
          </w:tcPr>
          <w:p w14:paraId="0BE3B7F7" w14:textId="77777777" w:rsidR="00CE5F50" w:rsidRDefault="00CE5F50" w:rsidP="00404E76">
            <w:pPr>
              <w:rPr>
                <w:sz w:val="19"/>
              </w:rPr>
            </w:pPr>
            <w:r>
              <w:rPr>
                <w:sz w:val="19"/>
              </w:rPr>
              <w:t>Resale</w:t>
            </w:r>
            <w:r w:rsidR="00BC08EE">
              <w:rPr>
                <w:sz w:val="19"/>
              </w:rPr>
              <w:t xml:space="preserve"> </w:t>
            </w:r>
            <w:sdt>
              <w:sdtPr>
                <w:rPr>
                  <w:sz w:val="19"/>
                </w:rPr>
                <w:id w:val="-1989001395"/>
                <w14:checkbox>
                  <w14:checked w14:val="0"/>
                  <w14:checkedState w14:val="2612" w14:font="MS Gothic"/>
                  <w14:uncheckedState w14:val="2610" w14:font="MS Gothic"/>
                </w14:checkbox>
              </w:sdtPr>
              <w:sdtEndPr/>
              <w:sdtContent>
                <w:r w:rsidR="00BC08EE">
                  <w:rPr>
                    <w:rFonts w:ascii="MS Gothic" w:eastAsia="MS Gothic" w:hAnsi="MS Gothic" w:hint="eastAsia"/>
                    <w:sz w:val="19"/>
                  </w:rPr>
                  <w:t>☐</w:t>
                </w:r>
              </w:sdtContent>
            </w:sdt>
          </w:p>
        </w:tc>
        <w:tc>
          <w:tcPr>
            <w:tcW w:w="1620" w:type="dxa"/>
            <w:tcBorders>
              <w:left w:val="double" w:sz="6" w:space="0" w:color="auto"/>
              <w:bottom w:val="double" w:sz="6" w:space="0" w:color="auto"/>
              <w:right w:val="double" w:sz="6" w:space="0" w:color="auto"/>
            </w:tcBorders>
          </w:tcPr>
          <w:p w14:paraId="3A1531AF" w14:textId="77777777" w:rsidR="00CE5F50" w:rsidRDefault="00CE5F50" w:rsidP="00404E76">
            <w:pPr>
              <w:rPr>
                <w:sz w:val="19"/>
              </w:rPr>
            </w:pPr>
            <w:r>
              <w:rPr>
                <w:sz w:val="19"/>
              </w:rPr>
              <w:t>Conversion</w:t>
            </w:r>
            <w:r w:rsidR="00BC08EE">
              <w:rPr>
                <w:sz w:val="19"/>
              </w:rPr>
              <w:t xml:space="preserve"> </w:t>
            </w:r>
            <w:sdt>
              <w:sdtPr>
                <w:rPr>
                  <w:sz w:val="19"/>
                </w:rPr>
                <w:id w:val="-1306466489"/>
                <w14:checkbox>
                  <w14:checked w14:val="0"/>
                  <w14:checkedState w14:val="2612" w14:font="MS Gothic"/>
                  <w14:uncheckedState w14:val="2610" w14:font="MS Gothic"/>
                </w14:checkbox>
              </w:sdtPr>
              <w:sdtEndPr/>
              <w:sdtContent>
                <w:r w:rsidR="00BC08EE">
                  <w:rPr>
                    <w:rFonts w:ascii="MS Gothic" w:eastAsia="MS Gothic" w:hAnsi="MS Gothic" w:hint="eastAsia"/>
                    <w:sz w:val="19"/>
                  </w:rPr>
                  <w:t>☐</w:t>
                </w:r>
              </w:sdtContent>
            </w:sdt>
          </w:p>
        </w:tc>
        <w:tc>
          <w:tcPr>
            <w:tcW w:w="1650" w:type="dxa"/>
            <w:tcBorders>
              <w:bottom w:val="double" w:sz="6" w:space="0" w:color="auto"/>
            </w:tcBorders>
          </w:tcPr>
          <w:p w14:paraId="5A1FCDD4" w14:textId="77777777" w:rsidR="00CE5F50" w:rsidRDefault="00CE5F50" w:rsidP="00404E76">
            <w:pPr>
              <w:rPr>
                <w:sz w:val="19"/>
              </w:rPr>
            </w:pPr>
            <w:r>
              <w:rPr>
                <w:sz w:val="19"/>
              </w:rPr>
              <w:t>Leasehold</w:t>
            </w:r>
            <w:r w:rsidR="00BC08EE">
              <w:rPr>
                <w:sz w:val="19"/>
              </w:rPr>
              <w:t xml:space="preserve"> </w:t>
            </w:r>
            <w:sdt>
              <w:sdtPr>
                <w:rPr>
                  <w:sz w:val="19"/>
                </w:rPr>
                <w:id w:val="158117361"/>
                <w14:checkbox>
                  <w14:checked w14:val="0"/>
                  <w14:checkedState w14:val="2612" w14:font="MS Gothic"/>
                  <w14:uncheckedState w14:val="2610" w14:font="MS Gothic"/>
                </w14:checkbox>
              </w:sdtPr>
              <w:sdtEndPr/>
              <w:sdtContent>
                <w:r w:rsidR="00BC08EE">
                  <w:rPr>
                    <w:rFonts w:ascii="MS Gothic" w:eastAsia="MS Gothic" w:hAnsi="MS Gothic" w:hint="eastAsia"/>
                    <w:sz w:val="19"/>
                  </w:rPr>
                  <w:t>☐</w:t>
                </w:r>
              </w:sdtContent>
            </w:sdt>
          </w:p>
        </w:tc>
        <w:tc>
          <w:tcPr>
            <w:tcW w:w="1650" w:type="dxa"/>
            <w:tcBorders>
              <w:left w:val="double" w:sz="6" w:space="0" w:color="auto"/>
              <w:bottom w:val="double" w:sz="6" w:space="0" w:color="auto"/>
            </w:tcBorders>
          </w:tcPr>
          <w:p w14:paraId="11283441" w14:textId="77777777" w:rsidR="00CE5F50" w:rsidRDefault="00995299" w:rsidP="00404E76">
            <w:pPr>
              <w:rPr>
                <w:sz w:val="19"/>
              </w:rPr>
            </w:pPr>
            <w:r>
              <w:rPr>
                <w:sz w:val="19"/>
              </w:rPr>
              <w:t>Non-RE</w:t>
            </w:r>
            <w:r w:rsidR="004D5DE7">
              <w:rPr>
                <w:rStyle w:val="FootnoteReference"/>
                <w:sz w:val="19"/>
              </w:rPr>
              <w:footnoteReference w:id="1"/>
            </w:r>
            <w:r w:rsidR="00BC08EE">
              <w:rPr>
                <w:sz w:val="19"/>
              </w:rPr>
              <w:t xml:space="preserve"> </w:t>
            </w:r>
            <w:sdt>
              <w:sdtPr>
                <w:rPr>
                  <w:sz w:val="19"/>
                </w:rPr>
                <w:id w:val="1346518633"/>
                <w14:checkbox>
                  <w14:checked w14:val="0"/>
                  <w14:checkedState w14:val="2612" w14:font="MS Gothic"/>
                  <w14:uncheckedState w14:val="2610" w14:font="MS Gothic"/>
                </w14:checkbox>
              </w:sdtPr>
              <w:sdtEndPr/>
              <w:sdtContent>
                <w:r w:rsidR="00BC08EE">
                  <w:rPr>
                    <w:rFonts w:ascii="MS Gothic" w:eastAsia="MS Gothic" w:hAnsi="MS Gothic" w:hint="eastAsia"/>
                    <w:sz w:val="19"/>
                  </w:rPr>
                  <w:t>☐</w:t>
                </w:r>
              </w:sdtContent>
            </w:sdt>
          </w:p>
        </w:tc>
        <w:tc>
          <w:tcPr>
            <w:tcW w:w="1651" w:type="dxa"/>
            <w:tcBorders>
              <w:left w:val="double" w:sz="6" w:space="0" w:color="auto"/>
              <w:bottom w:val="double" w:sz="6" w:space="0" w:color="auto"/>
              <w:right w:val="double" w:sz="6" w:space="0" w:color="auto"/>
            </w:tcBorders>
          </w:tcPr>
          <w:p w14:paraId="4E696D37" w14:textId="77777777" w:rsidR="00CE5F50" w:rsidRDefault="00CE5F50" w:rsidP="00404E76">
            <w:pPr>
              <w:rPr>
                <w:sz w:val="19"/>
              </w:rPr>
            </w:pPr>
            <w:r>
              <w:rPr>
                <w:sz w:val="19"/>
              </w:rPr>
              <w:t>Timeshare</w:t>
            </w:r>
            <w:r w:rsidR="00672E31">
              <w:rPr>
                <w:rStyle w:val="FootnoteReference"/>
                <w:sz w:val="19"/>
              </w:rPr>
              <w:footnoteReference w:id="2"/>
            </w:r>
            <w:r w:rsidR="00BC08EE">
              <w:rPr>
                <w:sz w:val="19"/>
              </w:rPr>
              <w:t xml:space="preserve"> </w:t>
            </w:r>
            <w:sdt>
              <w:sdtPr>
                <w:rPr>
                  <w:sz w:val="19"/>
                </w:rPr>
                <w:id w:val="-1560931389"/>
                <w14:checkbox>
                  <w14:checked w14:val="0"/>
                  <w14:checkedState w14:val="2612" w14:font="MS Gothic"/>
                  <w14:uncheckedState w14:val="2610" w14:font="MS Gothic"/>
                </w14:checkbox>
              </w:sdtPr>
              <w:sdtEndPr/>
              <w:sdtContent>
                <w:r w:rsidR="00BC08EE">
                  <w:rPr>
                    <w:rFonts w:ascii="MS Gothic" w:eastAsia="MS Gothic" w:hAnsi="MS Gothic" w:hint="eastAsia"/>
                    <w:sz w:val="19"/>
                  </w:rPr>
                  <w:t>☐</w:t>
                </w:r>
              </w:sdtContent>
            </w:sdt>
          </w:p>
        </w:tc>
      </w:tr>
    </w:tbl>
    <w:p w14:paraId="4E1487BA" w14:textId="77777777" w:rsidR="0026610C" w:rsidRDefault="0026610C" w:rsidP="002661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pPr>
      <w:r>
        <w:t>NOTE 1: At least the draft declaration and draft map, and where applicable, the draft public offering statement, for all CICs should be reviewed and compared for consistency by the (a) title company, (b) declarant, (c) declarant’s attorney and (d) surveyor prior to any of them being signed, notarized and recorded.</w:t>
      </w:r>
    </w:p>
    <w:p w14:paraId="04A7BE58" w14:textId="77777777" w:rsidR="0026610C" w:rsidRDefault="0026610C" w:rsidP="002661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t xml:space="preserve">NOTE 2: Check </w:t>
      </w:r>
      <w:r w:rsidRPr="00982252">
        <w:sym w:font="Wingdings" w:char="F0FE"/>
      </w:r>
      <w:r>
        <w:t xml:space="preserve"> Indicates information required by statute to be in the declaration/CCRs or map. </w:t>
      </w:r>
    </w:p>
    <w:p w14:paraId="323DEC4B" w14:textId="77777777" w:rsidR="0026610C" w:rsidRDefault="0026610C" w:rsidP="002661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t xml:space="preserve">NOTE 3: If * shown instead of </w:t>
      </w:r>
      <w:r>
        <w:sym w:font="Wingdings" w:char="F0FE"/>
      </w:r>
      <w:r>
        <w:t xml:space="preserve"> the information need not be included, but if included must be in accordance with the provisions of the referenced statute. </w:t>
      </w:r>
    </w:p>
    <w:p w14:paraId="0C9EC72D" w14:textId="77777777" w:rsidR="0026610C" w:rsidRDefault="0026610C" w:rsidP="002661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highlight w:val="yellow"/>
        </w:rPr>
      </w:pPr>
      <w:r>
        <w:t>NOTE 4: The definition of</w:t>
      </w:r>
      <w:r w:rsidRPr="005C050A">
        <w:t xml:space="preserve"> </w:t>
      </w:r>
      <w:r>
        <w:t>“c</w:t>
      </w:r>
      <w:r w:rsidRPr="00341D14">
        <w:t>ommon</w:t>
      </w:r>
      <w:r w:rsidRPr="005C050A">
        <w:t xml:space="preserve"> </w:t>
      </w:r>
      <w:r w:rsidRPr="00341D14">
        <w:t>interest</w:t>
      </w:r>
      <w:r w:rsidRPr="005C050A">
        <w:t xml:space="preserve"> </w:t>
      </w:r>
      <w:r w:rsidRPr="00341D14">
        <w:t>community</w:t>
      </w:r>
      <w:r>
        <w:t xml:space="preserve">” (CIC) is </w:t>
      </w:r>
      <w:r w:rsidRPr="009B5614">
        <w:rPr>
          <w:i/>
        </w:rPr>
        <w:t>not</w:t>
      </w:r>
      <w:r>
        <w:t xml:space="preserve"> based on </w:t>
      </w:r>
      <w:r w:rsidRPr="009B5614">
        <w:rPr>
          <w:i/>
        </w:rPr>
        <w:t>ownership</w:t>
      </w:r>
      <w:r>
        <w:t xml:space="preserve"> of common elements, but rather </w:t>
      </w:r>
      <w:r w:rsidRPr="009B5614">
        <w:rPr>
          <w:i/>
        </w:rPr>
        <w:t>shared expenses</w:t>
      </w:r>
      <w:r>
        <w:t xml:space="preserve"> relating to that type of ownership. RCW 64.90.010(10). The four types of CICs are: condominiums (all of which are CICs), cooperatives (all are CICs), “</w:t>
      </w:r>
      <w:r>
        <w:rPr>
          <w:i/>
        </w:rPr>
        <w:t>plat communities</w:t>
      </w:r>
      <w:r>
        <w:t>” (not all are CICs) and “</w:t>
      </w:r>
      <w:r w:rsidRPr="00472E41">
        <w:rPr>
          <w:i/>
        </w:rPr>
        <w:t>miscellaneous communities</w:t>
      </w:r>
      <w:r>
        <w:t>” (the latter being essentially any CIC that is not a plat community, condominium or cooperative). Excluded: a lessee’s obligation to pay or share expenses and mutual agreements to share expenses for such things as driveways, party walls, wells, etc. RCW 64.90.110 and 64.90.115.</w:t>
      </w:r>
    </w:p>
    <w:p w14:paraId="424BB93A" w14:textId="77777777" w:rsidR="0026610C" w:rsidRPr="00040631" w:rsidRDefault="0026610C" w:rsidP="002E57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720"/>
          <w:tab w:val="left" w:pos="1440"/>
          <w:tab w:val="left" w:pos="2160"/>
          <w:tab w:val="left" w:pos="2880"/>
          <w:tab w:val="left" w:pos="3600"/>
          <w:tab w:val="left" w:pos="4320"/>
          <w:tab w:val="left" w:pos="5040"/>
          <w:tab w:val="left" w:pos="5760"/>
          <w:tab w:val="left" w:pos="6480"/>
          <w:tab w:val="left" w:pos="7200"/>
          <w:tab w:val="left" w:pos="7920"/>
        </w:tabs>
        <w:ind w:right="-14"/>
        <w:jc w:val="both"/>
        <w:rPr>
          <w:b/>
          <w:i/>
          <w:bdr w:val="single" w:sz="4" w:space="0" w:color="auto"/>
        </w:rPr>
      </w:pPr>
      <w:r>
        <w:t xml:space="preserve">NOTE 5: </w:t>
      </w:r>
      <w:r w:rsidRPr="00040631">
        <w:rPr>
          <w:b/>
          <w:i/>
        </w:rPr>
        <w:t xml:space="preserve">Endnotes contain relevant comments </w:t>
      </w:r>
      <w:r>
        <w:rPr>
          <w:b/>
          <w:i/>
        </w:rPr>
        <w:t>relevant to</w:t>
      </w:r>
      <w:r w:rsidRPr="00040631">
        <w:rPr>
          <w:b/>
          <w:i/>
        </w:rPr>
        <w:t xml:space="preserve"> title insurance underwriting and should be reviewed in connection with </w:t>
      </w:r>
      <w:r>
        <w:rPr>
          <w:b/>
          <w:i/>
        </w:rPr>
        <w:t>the associated checklist item</w:t>
      </w:r>
      <w:r w:rsidRPr="00040631">
        <w:rPr>
          <w:b/>
          <w:i/>
        </w:rPr>
        <w:t>.</w:t>
      </w:r>
    </w:p>
    <w:p w14:paraId="6E0DC288" w14:textId="77777777" w:rsidR="00404E76" w:rsidRDefault="00404E76" w:rsidP="00404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9"/>
        </w:rPr>
      </w:pPr>
    </w:p>
    <w:tbl>
      <w:tblPr>
        <w:tblW w:w="9838" w:type="dxa"/>
        <w:jc w:val="center"/>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37"/>
        <w:gridCol w:w="6840"/>
        <w:gridCol w:w="630"/>
        <w:gridCol w:w="540"/>
        <w:gridCol w:w="591"/>
      </w:tblGrid>
      <w:tr w:rsidR="00CE5F50" w14:paraId="519C32C6" w14:textId="77777777" w:rsidTr="00E9219F">
        <w:trPr>
          <w:cantSplit/>
          <w:tblHeader/>
          <w:jc w:val="center"/>
        </w:trPr>
        <w:tc>
          <w:tcPr>
            <w:tcW w:w="1237" w:type="dxa"/>
            <w:tcBorders>
              <w:top w:val="double" w:sz="6" w:space="0" w:color="auto"/>
              <w:bottom w:val="double" w:sz="6" w:space="0" w:color="auto"/>
              <w:right w:val="double" w:sz="6" w:space="0" w:color="auto"/>
            </w:tcBorders>
            <w:shd w:val="clear" w:color="auto" w:fill="0070C0"/>
            <w:vAlign w:val="center"/>
          </w:tcPr>
          <w:p w14:paraId="20ECBACB" w14:textId="77777777" w:rsidR="00CE5F50" w:rsidRPr="00290603" w:rsidRDefault="00CE5F50" w:rsidP="000A0AA7">
            <w:pPr>
              <w:pBdr>
                <w:between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b/>
                <w:color w:val="FFFFFF"/>
                <w:sz w:val="19"/>
              </w:rPr>
            </w:pPr>
            <w:r>
              <w:rPr>
                <w:rFonts w:ascii="Arial" w:hAnsi="Arial"/>
                <w:color w:val="FFFFFF"/>
                <w:sz w:val="19"/>
              </w:rPr>
              <w:br w:type="page"/>
            </w:r>
            <w:r>
              <w:rPr>
                <w:rFonts w:ascii="Arial" w:hAnsi="Arial"/>
                <w:color w:val="FFFFFF"/>
                <w:sz w:val="19"/>
              </w:rPr>
              <w:br w:type="page"/>
            </w:r>
            <w:r w:rsidR="00290603" w:rsidRPr="00290603">
              <w:rPr>
                <w:rFonts w:ascii="Arial" w:hAnsi="Arial"/>
                <w:b/>
                <w:color w:val="FFFFFF"/>
                <w:sz w:val="19"/>
              </w:rPr>
              <w:t xml:space="preserve">64.90 </w:t>
            </w:r>
            <w:r w:rsidRPr="00290603">
              <w:rPr>
                <w:rFonts w:ascii="Arial" w:hAnsi="Arial"/>
                <w:b/>
                <w:color w:val="FFFFFF"/>
                <w:sz w:val="19"/>
              </w:rPr>
              <w:t>§§</w:t>
            </w:r>
          </w:p>
        </w:tc>
        <w:tc>
          <w:tcPr>
            <w:tcW w:w="6840" w:type="dxa"/>
            <w:tcBorders>
              <w:top w:val="double" w:sz="6" w:space="0" w:color="auto"/>
              <w:left w:val="double" w:sz="6" w:space="0" w:color="auto"/>
              <w:bottom w:val="double" w:sz="6" w:space="0" w:color="auto"/>
              <w:right w:val="double" w:sz="6" w:space="0" w:color="auto"/>
            </w:tcBorders>
            <w:shd w:val="clear" w:color="auto" w:fill="0070C0"/>
            <w:vAlign w:val="center"/>
          </w:tcPr>
          <w:p w14:paraId="34C6BA10" w14:textId="77777777" w:rsidR="00CE5F50" w:rsidRDefault="009A5063" w:rsidP="000A0AA7">
            <w:pPr>
              <w:pBdr>
                <w:between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olor w:val="FFFFFF"/>
                <w:sz w:val="19"/>
              </w:rPr>
            </w:pPr>
            <w:r>
              <w:rPr>
                <w:rFonts w:ascii="Arial" w:hAnsi="Arial"/>
                <w:b/>
                <w:color w:val="FFFFFF"/>
                <w:sz w:val="19"/>
              </w:rPr>
              <w:t>STATUTORY PROVISIONS</w:t>
            </w:r>
          </w:p>
        </w:tc>
        <w:tc>
          <w:tcPr>
            <w:tcW w:w="630" w:type="dxa"/>
            <w:tcBorders>
              <w:top w:val="double" w:sz="6" w:space="0" w:color="auto"/>
              <w:left w:val="double" w:sz="6" w:space="0" w:color="auto"/>
              <w:bottom w:val="double" w:sz="6" w:space="0" w:color="auto"/>
              <w:right w:val="double" w:sz="6" w:space="0" w:color="auto"/>
            </w:tcBorders>
            <w:shd w:val="clear" w:color="auto" w:fill="0070C0"/>
            <w:vAlign w:val="center"/>
          </w:tcPr>
          <w:p w14:paraId="46DCDA1E" w14:textId="77777777" w:rsidR="00CE5F50" w:rsidRDefault="00CE5F50" w:rsidP="000A0AA7">
            <w:pPr>
              <w:pBdr>
                <w:between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olor w:val="FFFFFF"/>
                <w:sz w:val="19"/>
              </w:rPr>
            </w:pPr>
            <w:r>
              <w:rPr>
                <w:rFonts w:ascii="Arial" w:hAnsi="Arial"/>
                <w:b/>
                <w:color w:val="FFFFFF"/>
                <w:sz w:val="19"/>
              </w:rPr>
              <w:t>YES</w:t>
            </w:r>
          </w:p>
        </w:tc>
        <w:tc>
          <w:tcPr>
            <w:tcW w:w="540" w:type="dxa"/>
            <w:tcBorders>
              <w:top w:val="double" w:sz="6" w:space="0" w:color="auto"/>
              <w:left w:val="double" w:sz="6" w:space="0" w:color="auto"/>
              <w:bottom w:val="double" w:sz="6" w:space="0" w:color="auto"/>
              <w:right w:val="double" w:sz="6" w:space="0" w:color="auto"/>
            </w:tcBorders>
            <w:shd w:val="clear" w:color="auto" w:fill="0070C0"/>
            <w:vAlign w:val="center"/>
          </w:tcPr>
          <w:p w14:paraId="21A896BA" w14:textId="77777777" w:rsidR="00CE5F50" w:rsidRDefault="00CE5F50" w:rsidP="000A0AA7">
            <w:pPr>
              <w:pBdr>
                <w:between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olor w:val="FFFFFF"/>
                <w:sz w:val="19"/>
              </w:rPr>
            </w:pPr>
            <w:r>
              <w:rPr>
                <w:rFonts w:ascii="Arial" w:hAnsi="Arial"/>
                <w:b/>
                <w:color w:val="FFFFFF"/>
                <w:sz w:val="19"/>
              </w:rPr>
              <w:t>NO</w:t>
            </w:r>
          </w:p>
        </w:tc>
        <w:tc>
          <w:tcPr>
            <w:tcW w:w="591" w:type="dxa"/>
            <w:tcBorders>
              <w:top w:val="double" w:sz="6" w:space="0" w:color="auto"/>
              <w:left w:val="double" w:sz="6" w:space="0" w:color="auto"/>
              <w:bottom w:val="double" w:sz="6" w:space="0" w:color="auto"/>
            </w:tcBorders>
            <w:shd w:val="clear" w:color="auto" w:fill="0070C0"/>
            <w:vAlign w:val="center"/>
          </w:tcPr>
          <w:p w14:paraId="5BAB31A3" w14:textId="77777777" w:rsidR="00CE5F50" w:rsidRDefault="00CE5F50" w:rsidP="000A0AA7">
            <w:pPr>
              <w:pBdr>
                <w:between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olor w:val="FFFFFF"/>
                <w:sz w:val="19"/>
              </w:rPr>
            </w:pPr>
            <w:r>
              <w:rPr>
                <w:rFonts w:ascii="Arial" w:hAnsi="Arial"/>
                <w:b/>
                <w:color w:val="FFFFFF"/>
                <w:sz w:val="19"/>
              </w:rPr>
              <w:t>N/A</w:t>
            </w:r>
          </w:p>
        </w:tc>
      </w:tr>
      <w:tr w:rsidR="008F0522" w14:paraId="7D663909" w14:textId="77777777" w:rsidTr="002A11E1">
        <w:trPr>
          <w:cantSplit/>
          <w:jc w:val="center"/>
        </w:trPr>
        <w:tc>
          <w:tcPr>
            <w:tcW w:w="9838" w:type="dxa"/>
            <w:gridSpan w:val="5"/>
            <w:tcBorders>
              <w:top w:val="single" w:sz="6" w:space="0" w:color="auto"/>
              <w:bottom w:val="nil"/>
            </w:tcBorders>
            <w:shd w:val="clear" w:color="auto" w:fill="D9D9D9" w:themeFill="background1" w:themeFillShade="D9"/>
            <w:vAlign w:val="center"/>
          </w:tcPr>
          <w:p w14:paraId="7054B9BB" w14:textId="77777777" w:rsidR="00CE5F50" w:rsidRDefault="00B07255" w:rsidP="00176030">
            <w:pPr>
              <w:pStyle w:val="Heading1"/>
            </w:pPr>
            <w:r>
              <w:sym w:font="Wingdings" w:char="F0AB"/>
            </w:r>
            <w:r>
              <w:t xml:space="preserve"> </w:t>
            </w:r>
            <w:r w:rsidR="006D75F8">
              <w:t xml:space="preserve">CONFIRM </w:t>
            </w:r>
            <w:r>
              <w:t>TYPE OF COMMON INTEREST COMMUNITY</w:t>
            </w:r>
            <w:r w:rsidRPr="00FC0293">
              <w:rPr>
                <w:rStyle w:val="EndnoteReference"/>
                <w:b w:val="0"/>
              </w:rPr>
              <w:endnoteReference w:id="1"/>
            </w:r>
            <w:r>
              <w:rPr>
                <w:rFonts w:cs="Arial"/>
              </w:rPr>
              <w:sym w:font="Wingdings" w:char="F0AB"/>
            </w:r>
          </w:p>
        </w:tc>
      </w:tr>
      <w:tr w:rsidR="00B07255" w14:paraId="743ECCE9" w14:textId="77777777" w:rsidTr="00DB3D6A">
        <w:trPr>
          <w:cantSplit/>
          <w:jc w:val="center"/>
        </w:trPr>
        <w:tc>
          <w:tcPr>
            <w:tcW w:w="1237" w:type="dxa"/>
            <w:vAlign w:val="center"/>
          </w:tcPr>
          <w:p w14:paraId="55A70315" w14:textId="77777777" w:rsidR="00B07255" w:rsidRDefault="00FF6B0C" w:rsidP="00B0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010</w:t>
            </w:r>
            <w:r w:rsidR="006D75F8">
              <w:rPr>
                <w:sz w:val="19"/>
              </w:rPr>
              <w:t>(11)</w:t>
            </w:r>
          </w:p>
        </w:tc>
        <w:tc>
          <w:tcPr>
            <w:tcW w:w="6840" w:type="dxa"/>
            <w:vAlign w:val="center"/>
          </w:tcPr>
          <w:p w14:paraId="032E1D5E" w14:textId="77777777" w:rsidR="00B07255" w:rsidRPr="00982252" w:rsidRDefault="006D75F8" w:rsidP="00267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Project is a </w:t>
            </w:r>
            <w:r w:rsidRPr="007115CC">
              <w:rPr>
                <w:i/>
                <w:sz w:val="19"/>
              </w:rPr>
              <w:t>c</w:t>
            </w:r>
            <w:r w:rsidR="00B07255" w:rsidRPr="007115CC">
              <w:rPr>
                <w:i/>
                <w:sz w:val="19"/>
              </w:rPr>
              <w:t>ondominium</w:t>
            </w:r>
            <w:r>
              <w:rPr>
                <w:sz w:val="19"/>
              </w:rPr>
              <w:t xml:space="preserve"> (unit owner has undivided interest in common elements) USE </w:t>
            </w:r>
            <w:r w:rsidRPr="003665C3">
              <w:rPr>
                <w:b/>
                <w:i/>
                <w:sz w:val="19"/>
              </w:rPr>
              <w:t>THIS</w:t>
            </w:r>
            <w:r>
              <w:rPr>
                <w:sz w:val="19"/>
              </w:rPr>
              <w:t xml:space="preserve"> CHECKLIST</w:t>
            </w:r>
          </w:p>
        </w:tc>
        <w:sdt>
          <w:sdtPr>
            <w:rPr>
              <w:sz w:val="19"/>
            </w:rPr>
            <w:id w:val="-221902958"/>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1B293F5F" w14:textId="77777777" w:rsidR="00B07255" w:rsidRDefault="00165563" w:rsidP="00B0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40" w:type="dxa"/>
            <w:tcBorders>
              <w:top w:val="single" w:sz="6" w:space="0" w:color="auto"/>
              <w:bottom w:val="single" w:sz="6" w:space="0" w:color="auto"/>
              <w:tl2br w:val="single" w:sz="6" w:space="0" w:color="auto"/>
              <w:tr2bl w:val="single" w:sz="6" w:space="0" w:color="auto"/>
            </w:tcBorders>
            <w:vAlign w:val="center"/>
          </w:tcPr>
          <w:p w14:paraId="1870D70A" w14:textId="77777777" w:rsidR="00B07255" w:rsidRDefault="00B07255" w:rsidP="00B0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3BF6559A" w14:textId="77777777" w:rsidR="00B07255" w:rsidRDefault="00B07255" w:rsidP="00B0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418E9" w14:paraId="29FF9D62" w14:textId="77777777" w:rsidTr="00DB3D6A">
        <w:trPr>
          <w:cantSplit/>
          <w:jc w:val="center"/>
        </w:trPr>
        <w:tc>
          <w:tcPr>
            <w:tcW w:w="1237" w:type="dxa"/>
            <w:vAlign w:val="center"/>
          </w:tcPr>
          <w:p w14:paraId="2847E9ED" w14:textId="77777777" w:rsidR="00E418E9" w:rsidRDefault="00FF6B0C" w:rsidP="00E418E9">
            <w:pPr>
              <w:rPr>
                <w:sz w:val="19"/>
              </w:rPr>
            </w:pPr>
            <w:r>
              <w:rPr>
                <w:sz w:val="19"/>
              </w:rPr>
              <w:t>010</w:t>
            </w:r>
            <w:r w:rsidR="00E418E9">
              <w:rPr>
                <w:sz w:val="19"/>
              </w:rPr>
              <w:t>(15)</w:t>
            </w:r>
          </w:p>
        </w:tc>
        <w:tc>
          <w:tcPr>
            <w:tcW w:w="6840" w:type="dxa"/>
            <w:vAlign w:val="center"/>
          </w:tcPr>
          <w:p w14:paraId="69E5F67F" w14:textId="77777777" w:rsidR="00E418E9" w:rsidRPr="00982252" w:rsidRDefault="00E418E9" w:rsidP="00267A5E">
            <w:pPr>
              <w:rPr>
                <w:sz w:val="19"/>
              </w:rPr>
            </w:pPr>
            <w:r>
              <w:rPr>
                <w:sz w:val="19"/>
              </w:rPr>
              <w:t xml:space="preserve">Project is a </w:t>
            </w:r>
            <w:r w:rsidRPr="007115CC">
              <w:rPr>
                <w:i/>
                <w:sz w:val="19"/>
              </w:rPr>
              <w:t>plat</w:t>
            </w:r>
            <w:r>
              <w:rPr>
                <w:sz w:val="19"/>
              </w:rPr>
              <w:t xml:space="preserve"> (any subdivision created pursuant to RCW 58.17, </w:t>
            </w:r>
            <w:r>
              <w:rPr>
                <w:i/>
                <w:sz w:val="19"/>
              </w:rPr>
              <w:t>et. seq.</w:t>
            </w:r>
            <w:r>
              <w:rPr>
                <w:sz w:val="19"/>
              </w:rPr>
              <w:t>, and local ordinance adopted pursuant thereto)</w:t>
            </w:r>
            <w:r w:rsidR="009F5BD9">
              <w:rPr>
                <w:sz w:val="19"/>
              </w:rPr>
              <w:t>.</w:t>
            </w:r>
            <w:r>
              <w:rPr>
                <w:sz w:val="19"/>
              </w:rPr>
              <w:t xml:space="preserve"> USE </w:t>
            </w:r>
            <w:r w:rsidRPr="003665C3">
              <w:rPr>
                <w:b/>
                <w:i/>
                <w:sz w:val="19"/>
              </w:rPr>
              <w:t>DIFFERENT</w:t>
            </w:r>
            <w:r>
              <w:rPr>
                <w:sz w:val="19"/>
              </w:rPr>
              <w:t xml:space="preserve"> CHECKLIST</w:t>
            </w:r>
          </w:p>
        </w:tc>
        <w:tc>
          <w:tcPr>
            <w:tcW w:w="630" w:type="dxa"/>
            <w:tcBorders>
              <w:top w:val="single" w:sz="6" w:space="0" w:color="auto"/>
              <w:tl2br w:val="single" w:sz="6" w:space="0" w:color="auto"/>
              <w:tr2bl w:val="single" w:sz="6" w:space="0" w:color="auto"/>
            </w:tcBorders>
            <w:vAlign w:val="center"/>
          </w:tcPr>
          <w:p w14:paraId="362E5854" w14:textId="77777777" w:rsidR="00E418E9" w:rsidRDefault="00E418E9" w:rsidP="00E4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2AFF6176" w14:textId="77777777" w:rsidR="00E418E9" w:rsidRDefault="00E418E9" w:rsidP="00E4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224AC8A1" w14:textId="77777777" w:rsidR="00E418E9" w:rsidRDefault="00E418E9" w:rsidP="00E4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418E9" w14:paraId="03F89842" w14:textId="77777777" w:rsidTr="00DB3D6A">
        <w:trPr>
          <w:cantSplit/>
          <w:jc w:val="center"/>
        </w:trPr>
        <w:tc>
          <w:tcPr>
            <w:tcW w:w="1237" w:type="dxa"/>
            <w:tcBorders>
              <w:bottom w:val="single" w:sz="6" w:space="0" w:color="auto"/>
            </w:tcBorders>
            <w:vAlign w:val="center"/>
          </w:tcPr>
          <w:p w14:paraId="4E458AB9" w14:textId="77777777" w:rsidR="00E418E9" w:rsidRDefault="00FF6B0C" w:rsidP="00E418E9">
            <w:pPr>
              <w:rPr>
                <w:sz w:val="19"/>
              </w:rPr>
            </w:pPr>
            <w:r>
              <w:rPr>
                <w:sz w:val="19"/>
              </w:rPr>
              <w:t>010</w:t>
            </w:r>
            <w:r w:rsidR="00E418E9">
              <w:rPr>
                <w:sz w:val="19"/>
              </w:rPr>
              <w:t>(37)</w:t>
            </w:r>
          </w:p>
        </w:tc>
        <w:tc>
          <w:tcPr>
            <w:tcW w:w="6840" w:type="dxa"/>
            <w:tcBorders>
              <w:bottom w:val="single" w:sz="6" w:space="0" w:color="auto"/>
            </w:tcBorders>
            <w:vAlign w:val="center"/>
          </w:tcPr>
          <w:p w14:paraId="5CE7B80B" w14:textId="77777777" w:rsidR="00E418E9" w:rsidRPr="00982252" w:rsidRDefault="00E418E9" w:rsidP="00267A5E">
            <w:pPr>
              <w:rPr>
                <w:sz w:val="19"/>
              </w:rPr>
            </w:pPr>
            <w:r>
              <w:rPr>
                <w:sz w:val="19"/>
              </w:rPr>
              <w:t xml:space="preserve">Project is a </w:t>
            </w:r>
            <w:r w:rsidRPr="007115CC">
              <w:rPr>
                <w:i/>
                <w:sz w:val="19"/>
              </w:rPr>
              <w:t>cooperative</w:t>
            </w:r>
            <w:r>
              <w:rPr>
                <w:sz w:val="19"/>
              </w:rPr>
              <w:t xml:space="preserve"> (association owns land &amp; improvements; unit owner has proprietary lease)</w:t>
            </w:r>
            <w:r w:rsidR="009F5BD9">
              <w:rPr>
                <w:sz w:val="19"/>
              </w:rPr>
              <w:t>.</w:t>
            </w:r>
            <w:r>
              <w:rPr>
                <w:sz w:val="19"/>
              </w:rPr>
              <w:t xml:space="preserve"> USE </w:t>
            </w:r>
            <w:r w:rsidRPr="003665C3">
              <w:rPr>
                <w:b/>
                <w:i/>
                <w:sz w:val="19"/>
              </w:rPr>
              <w:t>DIFFERENT</w:t>
            </w:r>
            <w:r>
              <w:rPr>
                <w:sz w:val="19"/>
              </w:rPr>
              <w:t xml:space="preserve"> CHECKLIST</w:t>
            </w:r>
          </w:p>
        </w:tc>
        <w:tc>
          <w:tcPr>
            <w:tcW w:w="630" w:type="dxa"/>
            <w:tcBorders>
              <w:top w:val="single" w:sz="6" w:space="0" w:color="auto"/>
              <w:bottom w:val="single" w:sz="6" w:space="0" w:color="auto"/>
              <w:tl2br w:val="single" w:sz="6" w:space="0" w:color="auto"/>
              <w:tr2bl w:val="single" w:sz="6" w:space="0" w:color="auto"/>
            </w:tcBorders>
            <w:vAlign w:val="center"/>
          </w:tcPr>
          <w:p w14:paraId="408C59DC" w14:textId="77777777" w:rsidR="00E418E9" w:rsidRDefault="00E418E9" w:rsidP="00E4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single" w:sz="6" w:space="0" w:color="auto"/>
              <w:tr2bl w:val="single" w:sz="6" w:space="0" w:color="auto"/>
            </w:tcBorders>
            <w:vAlign w:val="center"/>
          </w:tcPr>
          <w:p w14:paraId="63601AEC" w14:textId="77777777" w:rsidR="00E418E9" w:rsidRDefault="00E418E9" w:rsidP="00E4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78F5ACF1" w14:textId="77777777" w:rsidR="00E418E9" w:rsidRDefault="00E418E9" w:rsidP="00E4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418E9" w14:paraId="6AABBC50" w14:textId="77777777" w:rsidTr="00DB3D6A">
        <w:trPr>
          <w:cantSplit/>
          <w:jc w:val="center"/>
        </w:trPr>
        <w:tc>
          <w:tcPr>
            <w:tcW w:w="1237" w:type="dxa"/>
            <w:tcBorders>
              <w:top w:val="single" w:sz="6" w:space="0" w:color="auto"/>
              <w:bottom w:val="single" w:sz="6" w:space="0" w:color="auto"/>
            </w:tcBorders>
            <w:vAlign w:val="center"/>
          </w:tcPr>
          <w:p w14:paraId="72F5D572" w14:textId="77777777" w:rsidR="00E418E9" w:rsidRDefault="00FF6B0C" w:rsidP="00E418E9">
            <w:pPr>
              <w:rPr>
                <w:sz w:val="19"/>
              </w:rPr>
            </w:pPr>
            <w:r>
              <w:rPr>
                <w:sz w:val="19"/>
              </w:rPr>
              <w:t>010</w:t>
            </w:r>
            <w:r w:rsidR="00E418E9">
              <w:rPr>
                <w:sz w:val="19"/>
              </w:rPr>
              <w:t>(33)</w:t>
            </w:r>
          </w:p>
        </w:tc>
        <w:tc>
          <w:tcPr>
            <w:tcW w:w="6840" w:type="dxa"/>
            <w:tcBorders>
              <w:top w:val="single" w:sz="6" w:space="0" w:color="auto"/>
              <w:bottom w:val="single" w:sz="6" w:space="0" w:color="auto"/>
            </w:tcBorders>
            <w:vAlign w:val="center"/>
          </w:tcPr>
          <w:p w14:paraId="5C0A5C77" w14:textId="77777777" w:rsidR="00E418E9" w:rsidRPr="00982252" w:rsidRDefault="00E418E9" w:rsidP="00267A5E">
            <w:pPr>
              <w:rPr>
                <w:sz w:val="19"/>
              </w:rPr>
            </w:pPr>
            <w:r>
              <w:rPr>
                <w:sz w:val="19"/>
              </w:rPr>
              <w:t xml:space="preserve">Project is a </w:t>
            </w:r>
            <w:r>
              <w:rPr>
                <w:i/>
                <w:sz w:val="19"/>
              </w:rPr>
              <w:t>miscellaneous community</w:t>
            </w:r>
            <w:r>
              <w:rPr>
                <w:sz w:val="19"/>
              </w:rPr>
              <w:t xml:space="preserve"> (any project that is not a plat, condo or cooperative)</w:t>
            </w:r>
            <w:r w:rsidR="009F5BD9">
              <w:rPr>
                <w:sz w:val="19"/>
              </w:rPr>
              <w:t>.</w:t>
            </w:r>
            <w:r>
              <w:rPr>
                <w:sz w:val="19"/>
              </w:rPr>
              <w:t xml:space="preserve"> USE </w:t>
            </w:r>
            <w:r w:rsidRPr="003665C3">
              <w:rPr>
                <w:b/>
                <w:i/>
                <w:sz w:val="19"/>
              </w:rPr>
              <w:t>DIFFERENT</w:t>
            </w:r>
            <w:r>
              <w:rPr>
                <w:sz w:val="19"/>
              </w:rPr>
              <w:t xml:space="preserve"> CHECKLIST</w:t>
            </w:r>
          </w:p>
        </w:tc>
        <w:tc>
          <w:tcPr>
            <w:tcW w:w="630" w:type="dxa"/>
            <w:tcBorders>
              <w:top w:val="single" w:sz="6" w:space="0" w:color="auto"/>
              <w:bottom w:val="single" w:sz="6" w:space="0" w:color="auto"/>
              <w:tl2br w:val="single" w:sz="6" w:space="0" w:color="auto"/>
              <w:tr2bl w:val="single" w:sz="6" w:space="0" w:color="auto"/>
            </w:tcBorders>
            <w:vAlign w:val="center"/>
          </w:tcPr>
          <w:p w14:paraId="148A2A5C" w14:textId="77777777" w:rsidR="00E418E9" w:rsidRDefault="00E418E9" w:rsidP="00E4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single" w:sz="6" w:space="0" w:color="auto"/>
              <w:tr2bl w:val="single" w:sz="6" w:space="0" w:color="auto"/>
            </w:tcBorders>
            <w:vAlign w:val="center"/>
          </w:tcPr>
          <w:p w14:paraId="1387B8D5" w14:textId="77777777" w:rsidR="00E418E9" w:rsidRDefault="00E418E9" w:rsidP="00E4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58CA79B3" w14:textId="77777777" w:rsidR="00E418E9" w:rsidRDefault="00E418E9" w:rsidP="00E4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9B3CB6" w14:paraId="30539757" w14:textId="77777777" w:rsidTr="009B3CB6">
        <w:trPr>
          <w:cantSplit/>
          <w:jc w:val="center"/>
        </w:trPr>
        <w:tc>
          <w:tcPr>
            <w:tcW w:w="1237" w:type="dxa"/>
            <w:tcBorders>
              <w:top w:val="single" w:sz="6" w:space="0" w:color="auto"/>
              <w:bottom w:val="single" w:sz="6" w:space="0" w:color="auto"/>
            </w:tcBorders>
            <w:vAlign w:val="center"/>
          </w:tcPr>
          <w:p w14:paraId="596445AB" w14:textId="77777777" w:rsidR="009B3CB6" w:rsidRDefault="009B3CB6" w:rsidP="00E418E9">
            <w:pPr>
              <w:rPr>
                <w:sz w:val="19"/>
              </w:rPr>
            </w:pPr>
          </w:p>
        </w:tc>
        <w:tc>
          <w:tcPr>
            <w:tcW w:w="6840" w:type="dxa"/>
            <w:tcBorders>
              <w:top w:val="single" w:sz="6" w:space="0" w:color="auto"/>
              <w:bottom w:val="single" w:sz="6" w:space="0" w:color="auto"/>
            </w:tcBorders>
            <w:vAlign w:val="center"/>
          </w:tcPr>
          <w:p w14:paraId="76D18D94" w14:textId="77777777" w:rsidR="009B3CB6" w:rsidRDefault="009B3CB6" w:rsidP="00267A5E">
            <w:pP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60316C83" w14:textId="77777777" w:rsidR="009B3CB6" w:rsidRDefault="009B3CB6" w:rsidP="00E4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single" w:sz="6" w:space="0" w:color="auto"/>
              <w:tr2bl w:val="single" w:sz="6" w:space="0" w:color="auto"/>
            </w:tcBorders>
            <w:vAlign w:val="center"/>
          </w:tcPr>
          <w:p w14:paraId="631CC045" w14:textId="77777777" w:rsidR="009B3CB6" w:rsidRDefault="009B3CB6" w:rsidP="00E4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6108F95F" w14:textId="77777777" w:rsidR="009B3CB6" w:rsidRDefault="009B3CB6" w:rsidP="00E4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147" w14:paraId="1B76970C" w14:textId="77777777" w:rsidTr="00811831">
        <w:trPr>
          <w:cantSplit/>
          <w:jc w:val="center"/>
        </w:trPr>
        <w:tc>
          <w:tcPr>
            <w:tcW w:w="9838" w:type="dxa"/>
            <w:gridSpan w:val="5"/>
            <w:tcBorders>
              <w:top w:val="single" w:sz="6" w:space="0" w:color="auto"/>
              <w:bottom w:val="nil"/>
            </w:tcBorders>
            <w:shd w:val="clear" w:color="auto" w:fill="D9D9D9" w:themeFill="background1" w:themeFillShade="D9"/>
            <w:vAlign w:val="center"/>
          </w:tcPr>
          <w:p w14:paraId="11E1B8AE" w14:textId="77777777" w:rsidR="00CF4147" w:rsidRDefault="00CF4147" w:rsidP="00811831">
            <w:pPr>
              <w:pStyle w:val="Heading1"/>
            </w:pPr>
            <w:r>
              <w:sym w:font="Wingdings" w:char="F0AB"/>
            </w:r>
            <w:r>
              <w:t xml:space="preserve"> OTHER REVIEWS</w:t>
            </w:r>
            <w:r>
              <w:rPr>
                <w:rFonts w:cs="Arial"/>
              </w:rPr>
              <w:sym w:font="Wingdings" w:char="F0AB"/>
            </w:r>
          </w:p>
        </w:tc>
      </w:tr>
      <w:tr w:rsidR="00C96A01" w14:paraId="6282F7AD" w14:textId="77777777" w:rsidTr="00FC78FF">
        <w:trPr>
          <w:cantSplit/>
          <w:jc w:val="center"/>
        </w:trPr>
        <w:tc>
          <w:tcPr>
            <w:tcW w:w="1237" w:type="dxa"/>
            <w:shd w:val="clear" w:color="auto" w:fill="auto"/>
            <w:vAlign w:val="center"/>
          </w:tcPr>
          <w:p w14:paraId="2F8D64CD" w14:textId="77777777" w:rsidR="00C96A01" w:rsidRDefault="00C96A01" w:rsidP="00C96A01">
            <w:pPr>
              <w:rPr>
                <w:sz w:val="19"/>
              </w:rPr>
            </w:pPr>
          </w:p>
        </w:tc>
        <w:tc>
          <w:tcPr>
            <w:tcW w:w="6840" w:type="dxa"/>
            <w:shd w:val="clear" w:color="auto" w:fill="auto"/>
            <w:vAlign w:val="center"/>
          </w:tcPr>
          <w:p w14:paraId="5E60E436" w14:textId="77777777" w:rsidR="00C96A01" w:rsidRPr="00AD7752" w:rsidRDefault="00FC78FF" w:rsidP="00C96A01">
            <w:pPr>
              <w:rPr>
                <w:b/>
                <w:sz w:val="19"/>
              </w:rPr>
            </w:pPr>
            <w:r>
              <w:rPr>
                <w:b/>
                <w:sz w:val="19"/>
              </w:rPr>
              <w:t>Review of</w:t>
            </w:r>
            <w:r w:rsidR="00C96A01" w:rsidRPr="00AD7752">
              <w:rPr>
                <w:b/>
                <w:sz w:val="19"/>
              </w:rPr>
              <w:t xml:space="preserve"> declaration “covenants, conditions, restrictions” for title insurance underwriting independent of compliance with WUCIOA.</w:t>
            </w:r>
          </w:p>
        </w:tc>
        <w:sdt>
          <w:sdtPr>
            <w:rPr>
              <w:sz w:val="19"/>
            </w:rPr>
            <w:id w:val="253789235"/>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461FE05B" w14:textId="77777777" w:rsidR="00C96A01" w:rsidRDefault="00C96A01" w:rsidP="00C96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40" w:type="dxa"/>
            <w:tcBorders>
              <w:top w:val="single" w:sz="6" w:space="0" w:color="auto"/>
              <w:bottom w:val="single" w:sz="6" w:space="0" w:color="auto"/>
              <w:tl2br w:val="single" w:sz="6" w:space="0" w:color="auto"/>
              <w:tr2bl w:val="single" w:sz="6" w:space="0" w:color="auto"/>
            </w:tcBorders>
            <w:vAlign w:val="center"/>
          </w:tcPr>
          <w:p w14:paraId="4FEEDCBF" w14:textId="77777777" w:rsidR="00C96A01" w:rsidRDefault="00C96A01" w:rsidP="00C96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1997757D" w14:textId="77777777" w:rsidR="00C96A01" w:rsidRDefault="00C96A01" w:rsidP="00C96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D0907" w14:paraId="32E1F57A" w14:textId="77777777" w:rsidTr="00CD0907">
        <w:trPr>
          <w:cantSplit/>
          <w:jc w:val="center"/>
        </w:trPr>
        <w:tc>
          <w:tcPr>
            <w:tcW w:w="1237" w:type="dxa"/>
            <w:shd w:val="clear" w:color="auto" w:fill="auto"/>
            <w:vAlign w:val="center"/>
          </w:tcPr>
          <w:p w14:paraId="55649BB0" w14:textId="77777777" w:rsidR="00CD0907" w:rsidRDefault="00CD0907" w:rsidP="00CD0907">
            <w:pPr>
              <w:rPr>
                <w:sz w:val="19"/>
              </w:rPr>
            </w:pPr>
          </w:p>
        </w:tc>
        <w:tc>
          <w:tcPr>
            <w:tcW w:w="6840" w:type="dxa"/>
            <w:shd w:val="clear" w:color="auto" w:fill="auto"/>
            <w:vAlign w:val="center"/>
          </w:tcPr>
          <w:p w14:paraId="0FB581BD" w14:textId="77777777" w:rsidR="00CD0907" w:rsidRPr="00C44222" w:rsidRDefault="00CD0907" w:rsidP="00CD0907">
            <w:pPr>
              <w:ind w:left="111" w:hanging="111"/>
              <w:rPr>
                <w:sz w:val="19"/>
              </w:rPr>
            </w:pPr>
            <w:r w:rsidRPr="00C44222">
              <w:rPr>
                <w:sz w:val="19"/>
              </w:rPr>
              <w:t xml:space="preserve">Review is </w:t>
            </w:r>
            <w:r>
              <w:rPr>
                <w:sz w:val="19"/>
              </w:rPr>
              <w:t>final</w:t>
            </w:r>
            <w:r w:rsidRPr="00C44222">
              <w:rPr>
                <w:sz w:val="19"/>
              </w:rPr>
              <w:t xml:space="preserve"> – documents recorded –</w:t>
            </w:r>
            <w:r>
              <w:rPr>
                <w:sz w:val="19"/>
              </w:rPr>
              <w:t xml:space="preserve"> </w:t>
            </w:r>
            <w:r w:rsidRPr="00C44222">
              <w:rPr>
                <w:sz w:val="19"/>
              </w:rPr>
              <w:t>review again</w:t>
            </w:r>
            <w:r>
              <w:rPr>
                <w:sz w:val="19"/>
              </w:rPr>
              <w:t xml:space="preserve"> only if </w:t>
            </w:r>
            <w:r w:rsidR="00966139">
              <w:rPr>
                <w:sz w:val="19"/>
              </w:rPr>
              <w:t>amendments</w:t>
            </w:r>
          </w:p>
        </w:tc>
        <w:sdt>
          <w:sdtPr>
            <w:rPr>
              <w:sz w:val="19"/>
            </w:rPr>
            <w:id w:val="1227264210"/>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413ED81F" w14:textId="77777777" w:rsidR="00CD0907" w:rsidRDefault="00CD0907" w:rsidP="00CD0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40" w:type="dxa"/>
            <w:tcBorders>
              <w:top w:val="single" w:sz="6" w:space="0" w:color="auto"/>
              <w:bottom w:val="single" w:sz="6" w:space="0" w:color="auto"/>
              <w:tl2br w:val="single" w:sz="6" w:space="0" w:color="auto"/>
              <w:tr2bl w:val="single" w:sz="6" w:space="0" w:color="auto"/>
            </w:tcBorders>
            <w:vAlign w:val="center"/>
          </w:tcPr>
          <w:p w14:paraId="22F5FA66" w14:textId="77777777" w:rsidR="00CD0907" w:rsidRDefault="00CD0907" w:rsidP="00CD0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5193EC6D" w14:textId="77777777" w:rsidR="00CD0907" w:rsidRDefault="00CD0907" w:rsidP="00CD0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D0907" w14:paraId="313A9AE2" w14:textId="77777777" w:rsidTr="00BF30E8">
        <w:trPr>
          <w:cantSplit/>
          <w:jc w:val="center"/>
        </w:trPr>
        <w:tc>
          <w:tcPr>
            <w:tcW w:w="1237" w:type="dxa"/>
            <w:shd w:val="clear" w:color="auto" w:fill="auto"/>
            <w:vAlign w:val="center"/>
          </w:tcPr>
          <w:p w14:paraId="21932808" w14:textId="77777777" w:rsidR="00CD0907" w:rsidRDefault="00CD0907" w:rsidP="00CD0907">
            <w:pPr>
              <w:rPr>
                <w:sz w:val="19"/>
              </w:rPr>
            </w:pPr>
          </w:p>
        </w:tc>
        <w:tc>
          <w:tcPr>
            <w:tcW w:w="6840" w:type="dxa"/>
            <w:shd w:val="clear" w:color="auto" w:fill="auto"/>
            <w:vAlign w:val="center"/>
          </w:tcPr>
          <w:p w14:paraId="2573852A" w14:textId="77777777" w:rsidR="00CD0907" w:rsidRPr="00C44222" w:rsidRDefault="00CD0907" w:rsidP="00CD0907">
            <w:pPr>
              <w:ind w:left="111" w:hanging="111"/>
              <w:rPr>
                <w:sz w:val="19"/>
              </w:rPr>
            </w:pPr>
            <w:r w:rsidRPr="00C44222">
              <w:rPr>
                <w:sz w:val="19"/>
              </w:rPr>
              <w:t>Review is preliminary – documents not yet recorded – must review again</w:t>
            </w:r>
          </w:p>
        </w:tc>
        <w:sdt>
          <w:sdtPr>
            <w:rPr>
              <w:sz w:val="19"/>
            </w:rPr>
            <w:id w:val="-1731539759"/>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5BC84FF5" w14:textId="77777777" w:rsidR="00CD0907" w:rsidRDefault="00CD0907" w:rsidP="00CD0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40" w:type="dxa"/>
            <w:tcBorders>
              <w:top w:val="single" w:sz="6" w:space="0" w:color="auto"/>
              <w:bottom w:val="single" w:sz="6" w:space="0" w:color="auto"/>
              <w:tl2br w:val="single" w:sz="6" w:space="0" w:color="auto"/>
              <w:tr2bl w:val="single" w:sz="6" w:space="0" w:color="auto"/>
            </w:tcBorders>
            <w:vAlign w:val="center"/>
          </w:tcPr>
          <w:p w14:paraId="2EB05095" w14:textId="77777777" w:rsidR="00CD0907" w:rsidRDefault="00CD0907" w:rsidP="00CD0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3D103128" w14:textId="77777777" w:rsidR="00CD0907" w:rsidRDefault="00CD0907" w:rsidP="00CD0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361724" w14:paraId="56B57E0A" w14:textId="77777777" w:rsidTr="00361724">
        <w:trPr>
          <w:cantSplit/>
          <w:jc w:val="center"/>
        </w:trPr>
        <w:tc>
          <w:tcPr>
            <w:tcW w:w="1237" w:type="dxa"/>
            <w:shd w:val="clear" w:color="auto" w:fill="EAF1DD" w:themeFill="accent3" w:themeFillTint="33"/>
            <w:vAlign w:val="center"/>
          </w:tcPr>
          <w:p w14:paraId="3054914A" w14:textId="77777777" w:rsidR="00361724" w:rsidRDefault="00361724" w:rsidP="00361724">
            <w:pPr>
              <w:rPr>
                <w:sz w:val="19"/>
              </w:rPr>
            </w:pPr>
          </w:p>
        </w:tc>
        <w:tc>
          <w:tcPr>
            <w:tcW w:w="6840" w:type="dxa"/>
            <w:shd w:val="clear" w:color="auto" w:fill="EAF1DD" w:themeFill="accent3" w:themeFillTint="33"/>
            <w:vAlign w:val="center"/>
          </w:tcPr>
          <w:p w14:paraId="37569EC6" w14:textId="77777777" w:rsidR="00361724" w:rsidRDefault="00361724" w:rsidP="00361724">
            <w:pPr>
              <w:ind w:hanging="21"/>
              <w:rPr>
                <w:sz w:val="19"/>
              </w:rPr>
            </w:pPr>
            <w:r>
              <w:rPr>
                <w:sz w:val="19"/>
              </w:rPr>
              <w:t xml:space="preserve">Is </w:t>
            </w:r>
            <w:r w:rsidR="00EC583A">
              <w:rPr>
                <w:sz w:val="19"/>
              </w:rPr>
              <w:t xml:space="preserve">the </w:t>
            </w:r>
            <w:r>
              <w:rPr>
                <w:sz w:val="19"/>
              </w:rPr>
              <w:t>land located within the boundaries of an Indian reservation?</w:t>
            </w:r>
          </w:p>
          <w:p w14:paraId="1115D212" w14:textId="77777777" w:rsidR="00361724" w:rsidRDefault="00361724" w:rsidP="00361724">
            <w:pPr>
              <w:ind w:hanging="21"/>
              <w:rPr>
                <w:sz w:val="19"/>
              </w:rPr>
            </w:pPr>
            <w:r>
              <w:rPr>
                <w:sz w:val="19"/>
              </w:rPr>
              <w:t xml:space="preserve">If “YES” complete this </w:t>
            </w:r>
            <w:proofErr w:type="gramStart"/>
            <w:r>
              <w:rPr>
                <w:sz w:val="19"/>
              </w:rPr>
              <w:t>checklist, but</w:t>
            </w:r>
            <w:proofErr w:type="gramEnd"/>
            <w:r>
              <w:rPr>
                <w:sz w:val="19"/>
              </w:rPr>
              <w:t xml:space="preserve"> refer to title insurers senior underwriting for additional review.</w:t>
            </w:r>
            <w:r>
              <w:rPr>
                <w:rStyle w:val="EndnoteReference"/>
                <w:sz w:val="19"/>
              </w:rPr>
              <w:endnoteReference w:id="2"/>
            </w:r>
          </w:p>
        </w:tc>
        <w:sdt>
          <w:sdtPr>
            <w:rPr>
              <w:sz w:val="19"/>
            </w:rPr>
            <w:id w:val="-1429039070"/>
            <w14:checkbox>
              <w14:checked w14:val="0"/>
              <w14:checkedState w14:val="2612" w14:font="MS Gothic"/>
              <w14:uncheckedState w14:val="2610" w14:font="MS Gothic"/>
            </w14:checkbox>
          </w:sdtPr>
          <w:sdtEndPr/>
          <w:sdtContent>
            <w:tc>
              <w:tcPr>
                <w:tcW w:w="630" w:type="dxa"/>
                <w:tcBorders>
                  <w:bottom w:val="single" w:sz="6" w:space="0" w:color="auto"/>
                </w:tcBorders>
                <w:shd w:val="clear" w:color="auto" w:fill="EAF1DD" w:themeFill="accent3" w:themeFillTint="33"/>
                <w:vAlign w:val="center"/>
              </w:tcPr>
              <w:p w14:paraId="0D28C29A" w14:textId="77777777" w:rsidR="00361724" w:rsidRDefault="00361724" w:rsidP="00361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59175337"/>
            <w14:checkbox>
              <w14:checked w14:val="0"/>
              <w14:checkedState w14:val="2612" w14:font="MS Gothic"/>
              <w14:uncheckedState w14:val="2610" w14:font="MS Gothic"/>
            </w14:checkbox>
          </w:sdtPr>
          <w:sdtEndPr/>
          <w:sdtContent>
            <w:tc>
              <w:tcPr>
                <w:tcW w:w="540" w:type="dxa"/>
                <w:tcBorders>
                  <w:bottom w:val="single" w:sz="6" w:space="0" w:color="auto"/>
                </w:tcBorders>
                <w:shd w:val="clear" w:color="auto" w:fill="EAF1DD" w:themeFill="accent3" w:themeFillTint="33"/>
                <w:vAlign w:val="center"/>
              </w:tcPr>
              <w:p w14:paraId="6FBE3B0D" w14:textId="77777777" w:rsidR="00361724" w:rsidRDefault="00361724" w:rsidP="00361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29306285"/>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shd w:val="clear" w:color="auto" w:fill="EAF1DD" w:themeFill="accent3" w:themeFillTint="33"/>
                <w:vAlign w:val="center"/>
              </w:tcPr>
              <w:p w14:paraId="6FEC48E5" w14:textId="77777777" w:rsidR="00361724" w:rsidRDefault="00361724" w:rsidP="00361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126186" w14:paraId="3B13BF98" w14:textId="77777777" w:rsidTr="00F90550">
        <w:trPr>
          <w:cantSplit/>
          <w:jc w:val="center"/>
        </w:trPr>
        <w:tc>
          <w:tcPr>
            <w:tcW w:w="1237" w:type="dxa"/>
            <w:shd w:val="clear" w:color="auto" w:fill="auto"/>
            <w:vAlign w:val="center"/>
          </w:tcPr>
          <w:p w14:paraId="0BB1216C" w14:textId="77777777" w:rsidR="00126186" w:rsidRDefault="00126186" w:rsidP="00126186">
            <w:pPr>
              <w:rPr>
                <w:sz w:val="19"/>
              </w:rPr>
            </w:pPr>
          </w:p>
        </w:tc>
        <w:tc>
          <w:tcPr>
            <w:tcW w:w="6840" w:type="dxa"/>
            <w:shd w:val="clear" w:color="auto" w:fill="auto"/>
            <w:vAlign w:val="center"/>
          </w:tcPr>
          <w:p w14:paraId="255BF345" w14:textId="77777777" w:rsidR="00126186" w:rsidRPr="00126186" w:rsidRDefault="00126186" w:rsidP="00126186">
            <w:pPr>
              <w:ind w:left="111" w:hanging="111"/>
              <w:rPr>
                <w:sz w:val="19"/>
              </w:rPr>
            </w:pPr>
            <w:r>
              <w:rPr>
                <w:sz w:val="19"/>
              </w:rPr>
              <w:t xml:space="preserve">Was declaration and/or map amended? (If </w:t>
            </w:r>
            <w:r w:rsidR="00D277F0">
              <w:rPr>
                <w:sz w:val="19"/>
              </w:rPr>
              <w:t>“YES”</w:t>
            </w:r>
            <w:r>
              <w:rPr>
                <w:sz w:val="19"/>
              </w:rPr>
              <w:t xml:space="preserve"> review; see “</w:t>
            </w:r>
            <w:r>
              <w:rPr>
                <w:b/>
                <w:sz w:val="19"/>
              </w:rPr>
              <w:t>Amendments</w:t>
            </w:r>
            <w:r>
              <w:rPr>
                <w:sz w:val="19"/>
              </w:rPr>
              <w:t>” below.)</w:t>
            </w:r>
          </w:p>
        </w:tc>
        <w:sdt>
          <w:sdtPr>
            <w:rPr>
              <w:sz w:val="19"/>
            </w:rPr>
            <w:id w:val="-117845281"/>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53905909" w14:textId="77777777" w:rsidR="00126186" w:rsidRDefault="00126186" w:rsidP="00126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24728856"/>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63B4863C" w14:textId="77777777" w:rsidR="00126186" w:rsidRDefault="00126186" w:rsidP="00126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00124647"/>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1F8E8F14" w14:textId="77777777" w:rsidR="00126186" w:rsidRDefault="00126186" w:rsidP="00126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BF30E8" w14:paraId="50AE2D7E" w14:textId="77777777" w:rsidTr="00BF30E8">
        <w:trPr>
          <w:cantSplit/>
          <w:jc w:val="center"/>
        </w:trPr>
        <w:tc>
          <w:tcPr>
            <w:tcW w:w="1237" w:type="dxa"/>
            <w:shd w:val="clear" w:color="auto" w:fill="auto"/>
            <w:vAlign w:val="center"/>
          </w:tcPr>
          <w:p w14:paraId="7FA9EF13" w14:textId="77777777" w:rsidR="00BF30E8" w:rsidRDefault="00290603" w:rsidP="00BF30E8">
            <w:pPr>
              <w:rPr>
                <w:sz w:val="19"/>
              </w:rPr>
            </w:pPr>
            <w:r>
              <w:rPr>
                <w:sz w:val="19"/>
              </w:rPr>
              <w:t>610</w:t>
            </w:r>
          </w:p>
        </w:tc>
        <w:tc>
          <w:tcPr>
            <w:tcW w:w="6840" w:type="dxa"/>
            <w:shd w:val="clear" w:color="auto" w:fill="auto"/>
            <w:vAlign w:val="center"/>
          </w:tcPr>
          <w:p w14:paraId="3545A955" w14:textId="77777777" w:rsidR="00BF30E8" w:rsidRDefault="00BF30E8" w:rsidP="00BF30E8">
            <w:pPr>
              <w:ind w:left="111" w:hanging="111"/>
              <w:rPr>
                <w:sz w:val="19"/>
              </w:rPr>
            </w:pPr>
            <w:r>
              <w:rPr>
                <w:sz w:val="19"/>
              </w:rPr>
              <w:t>Is there a public offering statement (for new condos) to be reviewed?</w:t>
            </w:r>
          </w:p>
        </w:tc>
        <w:sdt>
          <w:sdtPr>
            <w:rPr>
              <w:sz w:val="19"/>
            </w:rPr>
            <w:id w:val="-652680408"/>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4C7DFE6A" w14:textId="77777777" w:rsidR="00BF30E8" w:rsidRDefault="00BF30E8" w:rsidP="00BF3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02910321"/>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18960EDD" w14:textId="77777777" w:rsidR="00BF30E8" w:rsidRDefault="00BF30E8" w:rsidP="00BF3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31429573"/>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4FC4EC68" w14:textId="77777777" w:rsidR="00BF30E8" w:rsidRDefault="00BF30E8" w:rsidP="00BF3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BF30E8" w14:paraId="72E83EA2" w14:textId="77777777" w:rsidTr="00BF30E8">
        <w:trPr>
          <w:cantSplit/>
          <w:jc w:val="center"/>
        </w:trPr>
        <w:tc>
          <w:tcPr>
            <w:tcW w:w="1237" w:type="dxa"/>
            <w:shd w:val="clear" w:color="auto" w:fill="auto"/>
            <w:vAlign w:val="center"/>
          </w:tcPr>
          <w:p w14:paraId="45142133" w14:textId="77777777" w:rsidR="00BF30E8" w:rsidRDefault="00290603" w:rsidP="00BF30E8">
            <w:pPr>
              <w:rPr>
                <w:sz w:val="19"/>
              </w:rPr>
            </w:pPr>
            <w:r>
              <w:rPr>
                <w:sz w:val="19"/>
              </w:rPr>
              <w:t>610</w:t>
            </w:r>
          </w:p>
        </w:tc>
        <w:tc>
          <w:tcPr>
            <w:tcW w:w="6840" w:type="dxa"/>
            <w:shd w:val="clear" w:color="auto" w:fill="auto"/>
            <w:vAlign w:val="center"/>
          </w:tcPr>
          <w:p w14:paraId="304A86FB" w14:textId="77777777" w:rsidR="00BF30E8" w:rsidRDefault="006856F7" w:rsidP="006856F7">
            <w:pPr>
              <w:ind w:left="-18"/>
              <w:rPr>
                <w:sz w:val="19"/>
              </w:rPr>
            </w:pPr>
            <w:r>
              <w:rPr>
                <w:sz w:val="19"/>
              </w:rPr>
              <w:t>Was final POS (for new condos reviewed for (a) inconsistencies with declaration or map, (b) identification of principal common amenities?</w:t>
            </w:r>
            <w:r>
              <w:rPr>
                <w:rStyle w:val="EndnoteReference"/>
                <w:sz w:val="19"/>
              </w:rPr>
              <w:endnoteReference w:id="3"/>
            </w:r>
            <w:r>
              <w:rPr>
                <w:sz w:val="19"/>
              </w:rPr>
              <w:t xml:space="preserve"> (See also “</w:t>
            </w:r>
            <w:r>
              <w:rPr>
                <w:b/>
                <w:sz w:val="19"/>
              </w:rPr>
              <w:t>Principal Common Amenities</w:t>
            </w:r>
            <w:r>
              <w:rPr>
                <w:sz w:val="19"/>
              </w:rPr>
              <w:t>” below.)</w:t>
            </w:r>
          </w:p>
        </w:tc>
        <w:sdt>
          <w:sdtPr>
            <w:rPr>
              <w:sz w:val="19"/>
            </w:rPr>
            <w:id w:val="-1994628310"/>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362922C7" w14:textId="77777777" w:rsidR="00BF30E8" w:rsidRDefault="00BF30E8" w:rsidP="00BF3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98909739"/>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6327ECBB" w14:textId="77777777" w:rsidR="00BF30E8" w:rsidRDefault="00BF30E8" w:rsidP="00BF3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84189516"/>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0DB1A3DE" w14:textId="77777777" w:rsidR="00BF30E8" w:rsidRDefault="00BF30E8" w:rsidP="00BF3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9A4832" w14:paraId="12D4B996" w14:textId="77777777" w:rsidTr="00966139">
        <w:trPr>
          <w:cantSplit/>
          <w:jc w:val="center"/>
        </w:trPr>
        <w:tc>
          <w:tcPr>
            <w:tcW w:w="1237" w:type="dxa"/>
            <w:shd w:val="clear" w:color="auto" w:fill="auto"/>
            <w:vAlign w:val="center"/>
          </w:tcPr>
          <w:p w14:paraId="52B7B587" w14:textId="77777777" w:rsidR="009A4832" w:rsidRDefault="00290603" w:rsidP="009A4832">
            <w:pPr>
              <w:rPr>
                <w:sz w:val="19"/>
              </w:rPr>
            </w:pPr>
            <w:r>
              <w:rPr>
                <w:sz w:val="19"/>
              </w:rPr>
              <w:t>610</w:t>
            </w:r>
          </w:p>
        </w:tc>
        <w:tc>
          <w:tcPr>
            <w:tcW w:w="6840" w:type="dxa"/>
            <w:shd w:val="clear" w:color="auto" w:fill="auto"/>
            <w:vAlign w:val="center"/>
          </w:tcPr>
          <w:p w14:paraId="6CBBCC70" w14:textId="77777777" w:rsidR="009A4832" w:rsidRDefault="004B2E43" w:rsidP="009A4832">
            <w:pPr>
              <w:ind w:left="111" w:hanging="111"/>
              <w:rPr>
                <w:sz w:val="19"/>
              </w:rPr>
            </w:pPr>
            <w:r>
              <w:rPr>
                <w:sz w:val="19"/>
              </w:rPr>
              <w:t>If POS revised, was it also</w:t>
            </w:r>
            <w:r w:rsidR="009A4832">
              <w:rPr>
                <w:sz w:val="19"/>
              </w:rPr>
              <w:t xml:space="preserve"> reviewed?</w:t>
            </w:r>
            <w:r>
              <w:rPr>
                <w:sz w:val="19"/>
              </w:rPr>
              <w:t xml:space="preserve"> For inconsistences etc.?</w:t>
            </w:r>
          </w:p>
        </w:tc>
        <w:sdt>
          <w:sdtPr>
            <w:rPr>
              <w:sz w:val="19"/>
            </w:rPr>
            <w:id w:val="-2101476125"/>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7B9EE111" w14:textId="77777777" w:rsidR="009A4832" w:rsidRDefault="009A4832" w:rsidP="009A4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42009329"/>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192D3719" w14:textId="77777777" w:rsidR="009A4832" w:rsidRDefault="009A4832" w:rsidP="009A4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86570589"/>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76A77F8A" w14:textId="77777777" w:rsidR="009A4832" w:rsidRDefault="009A4832" w:rsidP="009A4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51571" w14:paraId="5E79EE7E" w14:textId="77777777" w:rsidTr="00BF30E8">
        <w:trPr>
          <w:cantSplit/>
          <w:jc w:val="center"/>
        </w:trPr>
        <w:tc>
          <w:tcPr>
            <w:tcW w:w="1237" w:type="dxa"/>
            <w:tcBorders>
              <w:top w:val="single" w:sz="6" w:space="0" w:color="auto"/>
              <w:bottom w:val="single" w:sz="6" w:space="0" w:color="auto"/>
            </w:tcBorders>
            <w:vAlign w:val="center"/>
          </w:tcPr>
          <w:p w14:paraId="05E06B10" w14:textId="77777777" w:rsidR="00E51571" w:rsidRDefault="00AC51FF" w:rsidP="00E51571">
            <w:pPr>
              <w:rPr>
                <w:sz w:val="19"/>
              </w:rPr>
            </w:pPr>
            <w:r>
              <w:rPr>
                <w:sz w:val="19"/>
              </w:rPr>
              <w:t>640</w:t>
            </w:r>
          </w:p>
        </w:tc>
        <w:tc>
          <w:tcPr>
            <w:tcW w:w="6840" w:type="dxa"/>
            <w:tcBorders>
              <w:top w:val="single" w:sz="6" w:space="0" w:color="auto"/>
              <w:bottom w:val="single" w:sz="6" w:space="0" w:color="auto"/>
            </w:tcBorders>
            <w:vAlign w:val="center"/>
          </w:tcPr>
          <w:p w14:paraId="0D7807CD" w14:textId="77777777" w:rsidR="00E51571" w:rsidRDefault="00E51571" w:rsidP="00E51571">
            <w:pPr>
              <w:rPr>
                <w:sz w:val="19"/>
              </w:rPr>
            </w:pPr>
            <w:r>
              <w:rPr>
                <w:sz w:val="19"/>
              </w:rPr>
              <w:t xml:space="preserve">Was </w:t>
            </w:r>
            <w:r w:rsidRPr="00690286">
              <w:rPr>
                <w:b/>
                <w:i/>
                <w:sz w:val="19"/>
              </w:rPr>
              <w:t>association’s</w:t>
            </w:r>
            <w:r>
              <w:rPr>
                <w:sz w:val="19"/>
              </w:rPr>
              <w:t xml:space="preserve"> resale certificate (for existing condos</w:t>
            </w:r>
            <w:r>
              <w:rPr>
                <w:rStyle w:val="EndnoteReference"/>
                <w:sz w:val="19"/>
              </w:rPr>
              <w:endnoteReference w:id="4"/>
            </w:r>
            <w:r>
              <w:rPr>
                <w:sz w:val="19"/>
              </w:rPr>
              <w:t xml:space="preserve">) reviewed for disclosures of: </w:t>
            </w:r>
            <w:r w:rsidRPr="00BE733F">
              <w:rPr>
                <w:b/>
                <w:sz w:val="19"/>
              </w:rPr>
              <w:t>(a)</w:t>
            </w:r>
            <w:r>
              <w:rPr>
                <w:sz w:val="19"/>
              </w:rPr>
              <w:t xml:space="preserve"> assessments, </w:t>
            </w:r>
            <w:r w:rsidRPr="00BE733F">
              <w:rPr>
                <w:b/>
                <w:sz w:val="19"/>
              </w:rPr>
              <w:t>(b)</w:t>
            </w:r>
            <w:r>
              <w:rPr>
                <w:sz w:val="19"/>
              </w:rPr>
              <w:t xml:space="preserve"> use, age or leasing restrictions, </w:t>
            </w:r>
            <w:r w:rsidRPr="00BE733F">
              <w:rPr>
                <w:b/>
                <w:sz w:val="19"/>
              </w:rPr>
              <w:t>(c)</w:t>
            </w:r>
            <w:r>
              <w:rPr>
                <w:sz w:val="19"/>
              </w:rPr>
              <w:t xml:space="preserve"> right of first refusal or option to purchase, </w:t>
            </w:r>
            <w:r w:rsidRPr="00BE733F">
              <w:rPr>
                <w:b/>
                <w:sz w:val="19"/>
              </w:rPr>
              <w:t>(d)</w:t>
            </w:r>
            <w:r>
              <w:rPr>
                <w:sz w:val="19"/>
              </w:rPr>
              <w:t xml:space="preserve"> judgments against association</w:t>
            </w:r>
            <w:r w:rsidR="00C206DB">
              <w:rPr>
                <w:sz w:val="19"/>
              </w:rPr>
              <w:t xml:space="preserve"> (also see checklist item below)</w:t>
            </w:r>
            <w:r>
              <w:rPr>
                <w:sz w:val="19"/>
              </w:rPr>
              <w:t xml:space="preserve">, </w:t>
            </w:r>
            <w:r w:rsidRPr="00BE733F">
              <w:rPr>
                <w:b/>
                <w:sz w:val="19"/>
              </w:rPr>
              <w:t>(e)</w:t>
            </w:r>
            <w:r>
              <w:rPr>
                <w:sz w:val="19"/>
              </w:rPr>
              <w:t xml:space="preserve"> building code violations, </w:t>
            </w:r>
            <w:r w:rsidRPr="00BE733F">
              <w:rPr>
                <w:b/>
                <w:sz w:val="19"/>
              </w:rPr>
              <w:t>(f)</w:t>
            </w:r>
            <w:r>
              <w:rPr>
                <w:sz w:val="19"/>
              </w:rPr>
              <w:t xml:space="preserve"> violation of governing documents, </w:t>
            </w:r>
            <w:r w:rsidRPr="00BE733F">
              <w:rPr>
                <w:b/>
                <w:sz w:val="19"/>
              </w:rPr>
              <w:t>(g)</w:t>
            </w:r>
            <w:r>
              <w:rPr>
                <w:sz w:val="19"/>
              </w:rPr>
              <w:t xml:space="preserve"> pending condemnation or sale of common elements?</w:t>
            </w:r>
          </w:p>
        </w:tc>
        <w:sdt>
          <w:sdtPr>
            <w:rPr>
              <w:sz w:val="19"/>
            </w:rPr>
            <w:id w:val="1939557262"/>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50D005C9"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66259605"/>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vAlign w:val="center"/>
              </w:tcPr>
              <w:p w14:paraId="577AC057"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62247911"/>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1B31BF05"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51571" w14:paraId="13A364ED" w14:textId="77777777" w:rsidTr="006F72F2">
        <w:trPr>
          <w:cantSplit/>
          <w:trHeight w:val="1191"/>
          <w:jc w:val="center"/>
        </w:trPr>
        <w:tc>
          <w:tcPr>
            <w:tcW w:w="1237" w:type="dxa"/>
            <w:tcBorders>
              <w:top w:val="single" w:sz="6" w:space="0" w:color="auto"/>
              <w:bottom w:val="single" w:sz="6" w:space="0" w:color="auto"/>
            </w:tcBorders>
            <w:vAlign w:val="center"/>
          </w:tcPr>
          <w:p w14:paraId="06BF4326" w14:textId="77777777" w:rsidR="00E51571" w:rsidRDefault="00AC51FF" w:rsidP="00E51571">
            <w:pPr>
              <w:rPr>
                <w:sz w:val="19"/>
              </w:rPr>
            </w:pPr>
            <w:r>
              <w:rPr>
                <w:sz w:val="19"/>
              </w:rPr>
              <w:t>605</w:t>
            </w:r>
            <w:r w:rsidR="00E51571">
              <w:rPr>
                <w:sz w:val="19"/>
              </w:rPr>
              <w:t>(6)</w:t>
            </w:r>
          </w:p>
        </w:tc>
        <w:tc>
          <w:tcPr>
            <w:tcW w:w="6840" w:type="dxa"/>
            <w:tcBorders>
              <w:top w:val="single" w:sz="6" w:space="0" w:color="auto"/>
              <w:bottom w:val="single" w:sz="6" w:space="0" w:color="auto"/>
            </w:tcBorders>
            <w:vAlign w:val="center"/>
          </w:tcPr>
          <w:p w14:paraId="727FC771" w14:textId="77777777" w:rsidR="00E51571" w:rsidRDefault="00E51571" w:rsidP="00E51571">
            <w:pPr>
              <w:rPr>
                <w:sz w:val="19"/>
              </w:rPr>
            </w:pPr>
            <w:r>
              <w:rPr>
                <w:sz w:val="19"/>
              </w:rPr>
              <w:t xml:space="preserve">Was </w:t>
            </w:r>
            <w:r>
              <w:rPr>
                <w:b/>
                <w:i/>
                <w:sz w:val="19"/>
              </w:rPr>
              <w:t xml:space="preserve">declarant’s </w:t>
            </w:r>
            <w:r>
              <w:rPr>
                <w:sz w:val="19"/>
              </w:rPr>
              <w:t>resale certificate (for new condos</w:t>
            </w:r>
            <w:r>
              <w:rPr>
                <w:rStyle w:val="EndnoteReference"/>
                <w:sz w:val="19"/>
              </w:rPr>
              <w:endnoteReference w:id="5"/>
            </w:r>
            <w:r>
              <w:rPr>
                <w:sz w:val="19"/>
              </w:rPr>
              <w:t xml:space="preserve">) reviewed for disclosures of: </w:t>
            </w:r>
            <w:r w:rsidRPr="00BE733F">
              <w:rPr>
                <w:b/>
                <w:sz w:val="19"/>
              </w:rPr>
              <w:t>(a)</w:t>
            </w:r>
            <w:r>
              <w:rPr>
                <w:sz w:val="19"/>
              </w:rPr>
              <w:t xml:space="preserve"> assessments, </w:t>
            </w:r>
            <w:r w:rsidRPr="00BE733F">
              <w:rPr>
                <w:b/>
                <w:sz w:val="19"/>
              </w:rPr>
              <w:t>(b)</w:t>
            </w:r>
            <w:r>
              <w:rPr>
                <w:sz w:val="19"/>
              </w:rPr>
              <w:t xml:space="preserve"> use, age or leasing restrictions, </w:t>
            </w:r>
            <w:r w:rsidRPr="00BE733F">
              <w:rPr>
                <w:b/>
                <w:sz w:val="19"/>
              </w:rPr>
              <w:t>(c)</w:t>
            </w:r>
            <w:r>
              <w:rPr>
                <w:sz w:val="19"/>
              </w:rPr>
              <w:t xml:space="preserve"> right of first refusal or option to purchase, </w:t>
            </w:r>
            <w:r w:rsidRPr="00BE733F">
              <w:rPr>
                <w:b/>
                <w:sz w:val="19"/>
              </w:rPr>
              <w:t>(d)</w:t>
            </w:r>
            <w:r>
              <w:rPr>
                <w:sz w:val="19"/>
              </w:rPr>
              <w:t xml:space="preserve"> judgments against association</w:t>
            </w:r>
            <w:r w:rsidR="00C206DB">
              <w:rPr>
                <w:sz w:val="19"/>
              </w:rPr>
              <w:t xml:space="preserve"> (also see checklist item below)</w:t>
            </w:r>
            <w:r>
              <w:rPr>
                <w:sz w:val="19"/>
              </w:rPr>
              <w:t xml:space="preserve">, </w:t>
            </w:r>
            <w:r w:rsidRPr="00BE733F">
              <w:rPr>
                <w:b/>
                <w:sz w:val="19"/>
              </w:rPr>
              <w:t>(e)</w:t>
            </w:r>
            <w:r>
              <w:rPr>
                <w:sz w:val="19"/>
              </w:rPr>
              <w:t xml:space="preserve"> building code violations, </w:t>
            </w:r>
            <w:r w:rsidRPr="00BE733F">
              <w:rPr>
                <w:b/>
                <w:sz w:val="19"/>
              </w:rPr>
              <w:t>(f)</w:t>
            </w:r>
            <w:r>
              <w:rPr>
                <w:sz w:val="19"/>
              </w:rPr>
              <w:t xml:space="preserve"> violation of governing documents, </w:t>
            </w:r>
            <w:r w:rsidRPr="00BE733F">
              <w:rPr>
                <w:b/>
                <w:sz w:val="19"/>
              </w:rPr>
              <w:t>(g)</w:t>
            </w:r>
            <w:r>
              <w:rPr>
                <w:sz w:val="19"/>
              </w:rPr>
              <w:t xml:space="preserve"> pending condemnation or sale of common elements</w:t>
            </w:r>
          </w:p>
          <w:p w14:paraId="2B13348F" w14:textId="77777777" w:rsidR="00E51571" w:rsidRDefault="00E51571" w:rsidP="00E51571">
            <w:pPr>
              <w:rPr>
                <w:sz w:val="19"/>
              </w:rPr>
            </w:pPr>
            <w:proofErr w:type="gramStart"/>
            <w:r w:rsidRPr="00690286">
              <w:rPr>
                <w:b/>
                <w:i/>
                <w:sz w:val="19"/>
              </w:rPr>
              <w:t>PLUS</w:t>
            </w:r>
            <w:proofErr w:type="gramEnd"/>
            <w:r>
              <w:rPr>
                <w:sz w:val="19"/>
              </w:rPr>
              <w:t xml:space="preserve"> additional information required by </w:t>
            </w:r>
            <w:r w:rsidR="00FF630C">
              <w:rPr>
                <w:sz w:val="19"/>
              </w:rPr>
              <w:t>RCW 64.90.605</w:t>
            </w:r>
            <w:r>
              <w:rPr>
                <w:sz w:val="19"/>
              </w:rPr>
              <w:t>(6)?</w:t>
            </w:r>
          </w:p>
        </w:tc>
        <w:sdt>
          <w:sdtPr>
            <w:rPr>
              <w:sz w:val="19"/>
            </w:rPr>
            <w:id w:val="-1734605957"/>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1AD42B31"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5109881"/>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vAlign w:val="center"/>
              </w:tcPr>
              <w:p w14:paraId="5889B717"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89572041"/>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3641C15A"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51571" w14:paraId="5C9FE2FC" w14:textId="77777777" w:rsidTr="00BF30E8">
        <w:trPr>
          <w:cantSplit/>
          <w:jc w:val="center"/>
        </w:trPr>
        <w:tc>
          <w:tcPr>
            <w:tcW w:w="1237" w:type="dxa"/>
            <w:tcBorders>
              <w:top w:val="single" w:sz="6" w:space="0" w:color="auto"/>
              <w:bottom w:val="single" w:sz="6" w:space="0" w:color="auto"/>
            </w:tcBorders>
            <w:vAlign w:val="center"/>
          </w:tcPr>
          <w:p w14:paraId="7E6399A8" w14:textId="77777777" w:rsidR="00E51571" w:rsidRDefault="00AC51FF" w:rsidP="00E51571">
            <w:pPr>
              <w:rPr>
                <w:sz w:val="19"/>
              </w:rPr>
            </w:pPr>
            <w:r>
              <w:rPr>
                <w:sz w:val="19"/>
              </w:rPr>
              <w:t>640</w:t>
            </w:r>
          </w:p>
        </w:tc>
        <w:tc>
          <w:tcPr>
            <w:tcW w:w="6840" w:type="dxa"/>
            <w:tcBorders>
              <w:top w:val="single" w:sz="6" w:space="0" w:color="auto"/>
              <w:bottom w:val="single" w:sz="6" w:space="0" w:color="auto"/>
            </w:tcBorders>
            <w:vAlign w:val="center"/>
          </w:tcPr>
          <w:p w14:paraId="4E0ABFC3" w14:textId="77777777" w:rsidR="00E51571" w:rsidRDefault="00E51571" w:rsidP="00E51571">
            <w:pPr>
              <w:rPr>
                <w:sz w:val="19"/>
              </w:rPr>
            </w:pPr>
            <w:r>
              <w:rPr>
                <w:sz w:val="19"/>
              </w:rPr>
              <w:t>Was resale certificate provided to escrow?</w:t>
            </w:r>
          </w:p>
        </w:tc>
        <w:sdt>
          <w:sdtPr>
            <w:rPr>
              <w:sz w:val="19"/>
            </w:rPr>
            <w:id w:val="-598713628"/>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0D6B6DE4"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25737176"/>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vAlign w:val="center"/>
              </w:tcPr>
              <w:p w14:paraId="6D637355"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29441777"/>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1B4C63DD"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206DB" w14:paraId="0586198E" w14:textId="77777777" w:rsidTr="00CF2F3F">
        <w:trPr>
          <w:cantSplit/>
          <w:jc w:val="center"/>
        </w:trPr>
        <w:tc>
          <w:tcPr>
            <w:tcW w:w="1237" w:type="dxa"/>
            <w:tcBorders>
              <w:top w:val="single" w:sz="6" w:space="0" w:color="auto"/>
              <w:bottom w:val="single" w:sz="6" w:space="0" w:color="auto"/>
            </w:tcBorders>
            <w:shd w:val="clear" w:color="auto" w:fill="EAF1DD" w:themeFill="accent3" w:themeFillTint="33"/>
            <w:vAlign w:val="center"/>
          </w:tcPr>
          <w:p w14:paraId="7CD3C53F" w14:textId="77777777" w:rsidR="00C206DB" w:rsidRDefault="00C206DB" w:rsidP="008B5C1A">
            <w:pPr>
              <w:rPr>
                <w:sz w:val="19"/>
              </w:rPr>
            </w:pPr>
            <w:r>
              <w:rPr>
                <w:sz w:val="19"/>
              </w:rPr>
              <w:t>490</w:t>
            </w:r>
          </w:p>
        </w:tc>
        <w:tc>
          <w:tcPr>
            <w:tcW w:w="6840" w:type="dxa"/>
            <w:tcBorders>
              <w:top w:val="single" w:sz="6" w:space="0" w:color="auto"/>
              <w:bottom w:val="single" w:sz="6" w:space="0" w:color="auto"/>
            </w:tcBorders>
            <w:shd w:val="clear" w:color="auto" w:fill="EAF1DD" w:themeFill="accent3" w:themeFillTint="33"/>
            <w:vAlign w:val="center"/>
          </w:tcPr>
          <w:p w14:paraId="6342EAB6" w14:textId="77777777" w:rsidR="00C206DB" w:rsidRDefault="00C206DB" w:rsidP="008B5C1A">
            <w:pPr>
              <w:rPr>
                <w:sz w:val="19"/>
              </w:rPr>
            </w:pPr>
            <w:r w:rsidRPr="00B56DD9">
              <w:rPr>
                <w:sz w:val="19"/>
              </w:rPr>
              <w:t>As to judgments against the association, they attach to all lots/units.</w:t>
            </w:r>
            <w:r>
              <w:rPr>
                <w:sz w:val="19"/>
              </w:rPr>
              <w:t xml:space="preserve"> The name of the </w:t>
            </w:r>
            <w:proofErr w:type="gramStart"/>
            <w:r>
              <w:rPr>
                <w:sz w:val="19"/>
              </w:rPr>
              <w:t>owners</w:t>
            </w:r>
            <w:proofErr w:type="gramEnd"/>
            <w:r>
              <w:rPr>
                <w:sz w:val="19"/>
              </w:rPr>
              <w:t xml:space="preserve"> association should be checked for judgements when insuring title to any unit/lot in a plat community</w:t>
            </w:r>
          </w:p>
        </w:tc>
        <w:sdt>
          <w:sdtPr>
            <w:rPr>
              <w:sz w:val="19"/>
            </w:rPr>
            <w:id w:val="436569531"/>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auto"/>
                <w:vAlign w:val="center"/>
              </w:tcPr>
              <w:p w14:paraId="19332674" w14:textId="77777777" w:rsidR="00C206DB" w:rsidRDefault="00CF2F3F" w:rsidP="008B5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14916432"/>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shd w:val="clear" w:color="auto" w:fill="auto"/>
                <w:vAlign w:val="center"/>
              </w:tcPr>
              <w:p w14:paraId="5A56FDEA" w14:textId="77777777" w:rsidR="00C206DB" w:rsidRDefault="00C206DB" w:rsidP="008B5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75781832"/>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shd w:val="clear" w:color="auto" w:fill="auto"/>
                <w:vAlign w:val="center"/>
              </w:tcPr>
              <w:p w14:paraId="5657E8AD" w14:textId="77777777" w:rsidR="00C206DB" w:rsidRDefault="00C206DB" w:rsidP="008B5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51571" w14:paraId="3C323500" w14:textId="77777777" w:rsidTr="00C83FAF">
        <w:trPr>
          <w:cantSplit/>
          <w:jc w:val="center"/>
        </w:trPr>
        <w:tc>
          <w:tcPr>
            <w:tcW w:w="1237" w:type="dxa"/>
            <w:tcBorders>
              <w:top w:val="single" w:sz="6" w:space="0" w:color="auto"/>
              <w:bottom w:val="single" w:sz="6" w:space="0" w:color="auto"/>
            </w:tcBorders>
            <w:shd w:val="clear" w:color="auto" w:fill="EAF1DD" w:themeFill="accent3" w:themeFillTint="33"/>
            <w:vAlign w:val="center"/>
          </w:tcPr>
          <w:p w14:paraId="048F14DC" w14:textId="77777777" w:rsidR="00E51571" w:rsidRDefault="00962697" w:rsidP="00E51571">
            <w:pPr>
              <w:rPr>
                <w:sz w:val="19"/>
              </w:rPr>
            </w:pPr>
            <w:r>
              <w:rPr>
                <w:sz w:val="19"/>
              </w:rPr>
              <w:t>310</w:t>
            </w:r>
          </w:p>
        </w:tc>
        <w:tc>
          <w:tcPr>
            <w:tcW w:w="6840" w:type="dxa"/>
            <w:tcBorders>
              <w:top w:val="single" w:sz="6" w:space="0" w:color="auto"/>
              <w:bottom w:val="single" w:sz="6" w:space="0" w:color="auto"/>
            </w:tcBorders>
            <w:shd w:val="clear" w:color="auto" w:fill="EAF1DD" w:themeFill="accent3" w:themeFillTint="33"/>
            <w:vAlign w:val="center"/>
          </w:tcPr>
          <w:p w14:paraId="001FFF36" w14:textId="77777777" w:rsidR="00E51571" w:rsidRDefault="00E51571" w:rsidP="00E51571">
            <w:pPr>
              <w:rPr>
                <w:sz w:val="19"/>
              </w:rPr>
            </w:pPr>
            <w:r>
              <w:rPr>
                <w:sz w:val="19"/>
              </w:rPr>
              <w:t>If merged or consolidated with another CIC, review new CIC governing documents. (See also “</w:t>
            </w:r>
            <w:r>
              <w:rPr>
                <w:b/>
                <w:sz w:val="19"/>
              </w:rPr>
              <w:t>Merger or Consolidation</w:t>
            </w:r>
            <w:r>
              <w:rPr>
                <w:sz w:val="19"/>
              </w:rPr>
              <w:t>” below.)</w:t>
            </w:r>
          </w:p>
        </w:tc>
        <w:sdt>
          <w:sdtPr>
            <w:rPr>
              <w:sz w:val="19"/>
            </w:rPr>
            <w:id w:val="260272824"/>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668E7270"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39121063"/>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l2br w:val="nil"/>
                  <w:tr2bl w:val="nil"/>
                </w:tcBorders>
                <w:vAlign w:val="center"/>
              </w:tcPr>
              <w:p w14:paraId="01C918E5"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56913026"/>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1ACCC1C4"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51571" w:rsidRPr="006D75F8" w14:paraId="383B4907" w14:textId="77777777" w:rsidTr="006D75F8">
        <w:trPr>
          <w:cantSplit/>
          <w:jc w:val="center"/>
        </w:trPr>
        <w:tc>
          <w:tcPr>
            <w:tcW w:w="9838" w:type="dxa"/>
            <w:gridSpan w:val="5"/>
            <w:tcBorders>
              <w:top w:val="single" w:sz="6" w:space="0" w:color="auto"/>
              <w:bottom w:val="double" w:sz="6" w:space="0" w:color="auto"/>
            </w:tcBorders>
            <w:shd w:val="clear" w:color="auto" w:fill="auto"/>
            <w:vAlign w:val="center"/>
          </w:tcPr>
          <w:p w14:paraId="6D2825B4" w14:textId="77777777" w:rsidR="00E51571" w:rsidRPr="006D75F8" w:rsidRDefault="00E51571" w:rsidP="00E51571">
            <w:pPr>
              <w:rPr>
                <w:sz w:val="19"/>
              </w:rPr>
            </w:pPr>
          </w:p>
        </w:tc>
      </w:tr>
      <w:tr w:rsidR="00E51571" w14:paraId="5E5F0712"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556D54E7" w14:textId="77777777" w:rsidR="00E51571" w:rsidRDefault="00E51571" w:rsidP="00D360F2">
            <w:pPr>
              <w:pStyle w:val="Heading2"/>
              <w:rPr>
                <w:rFonts w:ascii="Arial" w:hAnsi="Arial"/>
              </w:rPr>
            </w:pPr>
            <w:bookmarkStart w:id="0" w:name="_Toc510776307"/>
            <w:r>
              <w:sym w:font="Wingdings" w:char="F0AB"/>
            </w:r>
            <w:r>
              <w:t xml:space="preserve"> </w:t>
            </w:r>
            <w:bookmarkStart w:id="1" w:name="Declaration"/>
            <w:r>
              <w:t>DECLARATION</w:t>
            </w:r>
            <w:bookmarkEnd w:id="1"/>
            <w:r>
              <w:t xml:space="preserve"> </w:t>
            </w:r>
            <w:r>
              <w:rPr>
                <w:rFonts w:cs="Arial"/>
              </w:rPr>
              <w:sym w:font="Wingdings" w:char="F0AB"/>
            </w:r>
            <w:bookmarkEnd w:id="0"/>
          </w:p>
        </w:tc>
      </w:tr>
      <w:tr w:rsidR="00E51571" w14:paraId="398CE7AF"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7E9F1F9E" w14:textId="77777777" w:rsidR="00E51571" w:rsidRDefault="00E51571" w:rsidP="00E51571">
            <w:pPr>
              <w:pStyle w:val="Heading2"/>
              <w:rPr>
                <w:rFonts w:ascii="Arial" w:hAnsi="Arial"/>
              </w:rPr>
            </w:pPr>
            <w:r>
              <w:rPr>
                <w:rFonts w:ascii="Arial" w:hAnsi="Arial"/>
              </w:rPr>
              <w:t>Name</w:t>
            </w:r>
          </w:p>
        </w:tc>
      </w:tr>
      <w:tr w:rsidR="00E51571" w14:paraId="5608F54F" w14:textId="77777777" w:rsidTr="00913C87">
        <w:trPr>
          <w:cantSplit/>
          <w:jc w:val="center"/>
        </w:trPr>
        <w:tc>
          <w:tcPr>
            <w:tcW w:w="1237" w:type="dxa"/>
            <w:vAlign w:val="center"/>
          </w:tcPr>
          <w:p w14:paraId="6DA10501" w14:textId="77777777" w:rsidR="00E51571" w:rsidRPr="00F34519" w:rsidRDefault="001872FF"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w:t>
            </w:r>
            <w:r w:rsidR="00E51571" w:rsidRPr="00F34519">
              <w:rPr>
                <w:sz w:val="19"/>
              </w:rPr>
              <w:t>(1)(a)</w:t>
            </w:r>
          </w:p>
        </w:tc>
        <w:tc>
          <w:tcPr>
            <w:tcW w:w="6840" w:type="dxa"/>
            <w:vAlign w:val="center"/>
          </w:tcPr>
          <w:p w14:paraId="5549EECC" w14:textId="77777777" w:rsidR="00E51571" w:rsidRPr="00982252"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rsidRPr="00982252">
              <w:sym w:font="Wingdings" w:char="F0FE"/>
            </w:r>
            <w:r w:rsidRPr="00982252">
              <w:rPr>
                <w:sz w:val="19"/>
              </w:rPr>
              <w:t xml:space="preserve"> Name of condominium (must match verbatim name on MAP)</w:t>
            </w:r>
          </w:p>
        </w:tc>
        <w:sdt>
          <w:sdtPr>
            <w:rPr>
              <w:sz w:val="19"/>
            </w:rPr>
            <w:id w:val="-129017711"/>
            <w14:checkbox>
              <w14:checked w14:val="0"/>
              <w14:checkedState w14:val="2612" w14:font="MS Gothic"/>
              <w14:uncheckedState w14:val="2610" w14:font="MS Gothic"/>
            </w14:checkbox>
          </w:sdtPr>
          <w:sdtEndPr/>
          <w:sdtContent>
            <w:tc>
              <w:tcPr>
                <w:tcW w:w="630" w:type="dxa"/>
                <w:vAlign w:val="center"/>
              </w:tcPr>
              <w:p w14:paraId="105AF6A2"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76163827"/>
            <w14:checkbox>
              <w14:checked w14:val="0"/>
              <w14:checkedState w14:val="2612" w14:font="MS Gothic"/>
              <w14:uncheckedState w14:val="2610" w14:font="MS Gothic"/>
            </w14:checkbox>
          </w:sdtPr>
          <w:sdtEndPr/>
          <w:sdtContent>
            <w:tc>
              <w:tcPr>
                <w:tcW w:w="540" w:type="dxa"/>
                <w:vAlign w:val="center"/>
              </w:tcPr>
              <w:p w14:paraId="0CB45542"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7D37857D"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51571" w14:paraId="1050638B" w14:textId="77777777" w:rsidTr="00076624">
        <w:trPr>
          <w:cantSplit/>
          <w:jc w:val="center"/>
        </w:trPr>
        <w:tc>
          <w:tcPr>
            <w:tcW w:w="1237" w:type="dxa"/>
            <w:vAlign w:val="center"/>
          </w:tcPr>
          <w:p w14:paraId="30B7BCEE" w14:textId="77777777" w:rsidR="00E51571" w:rsidRPr="00F34519" w:rsidRDefault="00F34519" w:rsidP="00E51571">
            <w:pPr>
              <w:rPr>
                <w:sz w:val="19"/>
              </w:rPr>
            </w:pPr>
            <w:r w:rsidRPr="00F34519">
              <w:rPr>
                <w:sz w:val="19"/>
              </w:rPr>
              <w:t>225</w:t>
            </w:r>
            <w:r w:rsidR="00E51571" w:rsidRPr="00F34519">
              <w:rPr>
                <w:sz w:val="19"/>
              </w:rPr>
              <w:t>(1)(a)</w:t>
            </w:r>
          </w:p>
        </w:tc>
        <w:tc>
          <w:tcPr>
            <w:tcW w:w="6840" w:type="dxa"/>
            <w:vAlign w:val="center"/>
          </w:tcPr>
          <w:p w14:paraId="13D7B926" w14:textId="77777777" w:rsidR="00E51571" w:rsidRPr="00F34519" w:rsidRDefault="00E51571" w:rsidP="00E51571">
            <w:pPr>
              <w:ind w:left="151" w:hanging="151"/>
              <w:rPr>
                <w:sz w:val="19"/>
              </w:rPr>
            </w:pPr>
            <w:r w:rsidRPr="00F34519">
              <w:rPr>
                <w:sz w:val="19"/>
              </w:rPr>
              <w:t>Includes a statement</w:t>
            </w:r>
            <w:r w:rsidRPr="00F34519">
              <w:rPr>
                <w:b/>
                <w:i/>
                <w:sz w:val="19"/>
              </w:rPr>
              <w:t xml:space="preserve"> immediately after the name</w:t>
            </w:r>
            <w:r w:rsidRPr="00F34519">
              <w:rPr>
                <w:sz w:val="19"/>
              </w:rPr>
              <w:t xml:space="preserve"> that it is a </w:t>
            </w:r>
            <w:r w:rsidRPr="00F34519">
              <w:rPr>
                <w:b/>
                <w:i/>
                <w:sz w:val="19"/>
              </w:rPr>
              <w:t>condominium</w:t>
            </w:r>
            <w:r w:rsidRPr="00F34519">
              <w:rPr>
                <w:sz w:val="19"/>
              </w:rPr>
              <w:t xml:space="preserve"> </w:t>
            </w:r>
          </w:p>
        </w:tc>
        <w:sdt>
          <w:sdtPr>
            <w:rPr>
              <w:sz w:val="19"/>
            </w:rPr>
            <w:id w:val="808216092"/>
            <w14:checkbox>
              <w14:checked w14:val="0"/>
              <w14:checkedState w14:val="2612" w14:font="MS Gothic"/>
              <w14:uncheckedState w14:val="2610" w14:font="MS Gothic"/>
            </w14:checkbox>
          </w:sdtPr>
          <w:sdtEndPr/>
          <w:sdtContent>
            <w:tc>
              <w:tcPr>
                <w:tcW w:w="630" w:type="dxa"/>
                <w:vAlign w:val="center"/>
              </w:tcPr>
              <w:p w14:paraId="55E6B39B" w14:textId="77777777" w:rsidR="00E51571" w:rsidRPr="00F34519"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F34519">
                  <w:rPr>
                    <w:rFonts w:ascii="MS Gothic" w:eastAsia="MS Gothic" w:hAnsi="MS Gothic" w:hint="eastAsia"/>
                    <w:sz w:val="19"/>
                  </w:rPr>
                  <w:t>☐</w:t>
                </w:r>
              </w:p>
            </w:tc>
          </w:sdtContent>
        </w:sdt>
        <w:sdt>
          <w:sdtPr>
            <w:rPr>
              <w:sz w:val="19"/>
            </w:rPr>
            <w:id w:val="873658936"/>
            <w14:checkbox>
              <w14:checked w14:val="0"/>
              <w14:checkedState w14:val="2612" w14:font="MS Gothic"/>
              <w14:uncheckedState w14:val="2610" w14:font="MS Gothic"/>
            </w14:checkbox>
          </w:sdtPr>
          <w:sdtEndPr/>
          <w:sdtContent>
            <w:tc>
              <w:tcPr>
                <w:tcW w:w="540" w:type="dxa"/>
                <w:vAlign w:val="center"/>
              </w:tcPr>
              <w:p w14:paraId="0E85221F"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F34519">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247AA674"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51571" w14:paraId="30E7AC49" w14:textId="77777777" w:rsidTr="00076624">
        <w:trPr>
          <w:cantSplit/>
          <w:jc w:val="center"/>
        </w:trPr>
        <w:tc>
          <w:tcPr>
            <w:tcW w:w="1237" w:type="dxa"/>
            <w:vAlign w:val="center"/>
          </w:tcPr>
          <w:p w14:paraId="77079632" w14:textId="77777777" w:rsidR="00E51571" w:rsidRPr="0093637F" w:rsidRDefault="0093637F"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93637F">
              <w:rPr>
                <w:sz w:val="19"/>
              </w:rPr>
              <w:t>200</w:t>
            </w:r>
            <w:r w:rsidR="00E51571" w:rsidRPr="0093637F">
              <w:rPr>
                <w:sz w:val="19"/>
              </w:rPr>
              <w:t>(1)(b)</w:t>
            </w:r>
          </w:p>
        </w:tc>
        <w:tc>
          <w:tcPr>
            <w:tcW w:w="6840" w:type="dxa"/>
            <w:vAlign w:val="center"/>
          </w:tcPr>
          <w:p w14:paraId="791A0009" w14:textId="77777777" w:rsidR="00E51571" w:rsidRDefault="0058074D" w:rsidP="00E51571">
            <w:pPr>
              <w:rPr>
                <w:sz w:val="19"/>
              </w:rPr>
            </w:pPr>
            <w:r w:rsidRPr="00982252">
              <w:sym w:font="Wingdings" w:char="F0FE"/>
            </w:r>
            <w:r w:rsidRPr="00982252">
              <w:t xml:space="preserve"> </w:t>
            </w:r>
            <w:r w:rsidR="00E51571">
              <w:rPr>
                <w:sz w:val="19"/>
              </w:rPr>
              <w:t>Name</w:t>
            </w:r>
            <w:r>
              <w:rPr>
                <w:sz w:val="19"/>
              </w:rPr>
              <w:t xml:space="preserve"> is</w:t>
            </w:r>
            <w:r w:rsidR="00E51571">
              <w:rPr>
                <w:sz w:val="19"/>
              </w:rPr>
              <w:t xml:space="preserve"> </w:t>
            </w:r>
            <w:r w:rsidR="00E51571" w:rsidRPr="009F497D">
              <w:rPr>
                <w:b/>
                <w:i/>
                <w:sz w:val="19"/>
              </w:rPr>
              <w:t>not</w:t>
            </w:r>
            <w:r w:rsidR="00E51571">
              <w:rPr>
                <w:sz w:val="19"/>
              </w:rPr>
              <w:t xml:space="preserve"> identical to any other CIC and/or approved by the county</w:t>
            </w:r>
          </w:p>
        </w:tc>
        <w:sdt>
          <w:sdtPr>
            <w:rPr>
              <w:sz w:val="19"/>
            </w:rPr>
            <w:id w:val="824935182"/>
            <w14:checkbox>
              <w14:checked w14:val="0"/>
              <w14:checkedState w14:val="2612" w14:font="MS Gothic"/>
              <w14:uncheckedState w14:val="2610" w14:font="MS Gothic"/>
            </w14:checkbox>
          </w:sdtPr>
          <w:sdtEndPr/>
          <w:sdtContent>
            <w:tc>
              <w:tcPr>
                <w:tcW w:w="630" w:type="dxa"/>
                <w:vAlign w:val="center"/>
              </w:tcPr>
              <w:p w14:paraId="75804D7B"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3897832"/>
            <w14:checkbox>
              <w14:checked w14:val="0"/>
              <w14:checkedState w14:val="2612" w14:font="MS Gothic"/>
              <w14:uncheckedState w14:val="2610" w14:font="MS Gothic"/>
            </w14:checkbox>
          </w:sdtPr>
          <w:sdtEndPr/>
          <w:sdtContent>
            <w:tc>
              <w:tcPr>
                <w:tcW w:w="540" w:type="dxa"/>
                <w:vAlign w:val="center"/>
              </w:tcPr>
              <w:p w14:paraId="56295D65"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0BF0D352"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51571" w14:paraId="20E9A36A" w14:textId="77777777" w:rsidTr="00472024">
        <w:trPr>
          <w:cantSplit/>
          <w:jc w:val="center"/>
        </w:trPr>
        <w:tc>
          <w:tcPr>
            <w:tcW w:w="1237" w:type="dxa"/>
            <w:vAlign w:val="center"/>
          </w:tcPr>
          <w:p w14:paraId="42C9288A" w14:textId="77777777" w:rsidR="00E51571" w:rsidRPr="0093637F"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vAlign w:val="center"/>
          </w:tcPr>
          <w:p w14:paraId="3A24FC91" w14:textId="77777777" w:rsidR="00E51571" w:rsidRPr="00946655" w:rsidRDefault="00E51571" w:rsidP="00E51571">
            <w:pPr>
              <w:rPr>
                <w:sz w:val="19"/>
              </w:rPr>
            </w:pPr>
            <w:r>
              <w:rPr>
                <w:sz w:val="19"/>
              </w:rPr>
              <w:t xml:space="preserve">If phased, does name/title reference the phase number in the name/title? </w:t>
            </w:r>
            <w:r>
              <w:rPr>
                <w:b/>
                <w:i/>
                <w:sz w:val="19"/>
              </w:rPr>
              <w:t xml:space="preserve">It should not; if </w:t>
            </w:r>
            <w:r w:rsidR="00D277F0">
              <w:rPr>
                <w:b/>
                <w:i/>
                <w:sz w:val="19"/>
              </w:rPr>
              <w:t>“YES”</w:t>
            </w:r>
            <w:r>
              <w:rPr>
                <w:b/>
                <w:i/>
                <w:sz w:val="19"/>
              </w:rPr>
              <w:t xml:space="preserve"> discuss among title company, attorney, declarant &amp; surveyor</w:t>
            </w:r>
            <w:r w:rsidRPr="00946655">
              <w:rPr>
                <w:rStyle w:val="EndnoteReference"/>
                <w:sz w:val="19"/>
              </w:rPr>
              <w:endnoteReference w:id="6"/>
            </w:r>
          </w:p>
        </w:tc>
        <w:sdt>
          <w:sdtPr>
            <w:rPr>
              <w:sz w:val="19"/>
            </w:rPr>
            <w:id w:val="-1801679805"/>
            <w14:checkbox>
              <w14:checked w14:val="0"/>
              <w14:checkedState w14:val="2612" w14:font="MS Gothic"/>
              <w14:uncheckedState w14:val="2610" w14:font="MS Gothic"/>
            </w14:checkbox>
          </w:sdtPr>
          <w:sdtEndPr/>
          <w:sdtContent>
            <w:tc>
              <w:tcPr>
                <w:tcW w:w="630" w:type="dxa"/>
                <w:vAlign w:val="center"/>
              </w:tcPr>
              <w:p w14:paraId="37FA16A0"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63513191"/>
            <w14:checkbox>
              <w14:checked w14:val="0"/>
              <w14:checkedState w14:val="2612" w14:font="MS Gothic"/>
              <w14:uncheckedState w14:val="2610" w14:font="MS Gothic"/>
            </w14:checkbox>
          </w:sdtPr>
          <w:sdtEndPr/>
          <w:sdtContent>
            <w:tc>
              <w:tcPr>
                <w:tcW w:w="540" w:type="dxa"/>
                <w:vAlign w:val="center"/>
              </w:tcPr>
              <w:p w14:paraId="1042CAB3"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80835539"/>
            <w14:checkbox>
              <w14:checked w14:val="0"/>
              <w14:checkedState w14:val="2612" w14:font="MS Gothic"/>
              <w14:uncheckedState w14:val="2610" w14:font="MS Gothic"/>
            </w14:checkbox>
          </w:sdtPr>
          <w:sdtEndPr/>
          <w:sdtContent>
            <w:tc>
              <w:tcPr>
                <w:tcW w:w="591" w:type="dxa"/>
                <w:tcBorders>
                  <w:top w:val="single" w:sz="6" w:space="0" w:color="auto"/>
                  <w:tl2br w:val="nil"/>
                  <w:tr2bl w:val="nil"/>
                </w:tcBorders>
                <w:vAlign w:val="center"/>
              </w:tcPr>
              <w:p w14:paraId="6D66EEF2"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51571" w14:paraId="35E52660" w14:textId="77777777" w:rsidTr="00913C87">
        <w:trPr>
          <w:cantSplit/>
          <w:jc w:val="center"/>
        </w:trPr>
        <w:tc>
          <w:tcPr>
            <w:tcW w:w="1237" w:type="dxa"/>
            <w:vAlign w:val="center"/>
          </w:tcPr>
          <w:p w14:paraId="3E2EE9C2" w14:textId="77777777" w:rsidR="00E51571" w:rsidRPr="0093637F" w:rsidRDefault="0093637F"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93637F">
              <w:rPr>
                <w:sz w:val="19"/>
              </w:rPr>
              <w:t>200</w:t>
            </w:r>
            <w:r w:rsidR="00E51571" w:rsidRPr="0093637F">
              <w:rPr>
                <w:sz w:val="19"/>
              </w:rPr>
              <w:t>(a)</w:t>
            </w:r>
          </w:p>
        </w:tc>
        <w:tc>
          <w:tcPr>
            <w:tcW w:w="6840" w:type="dxa"/>
            <w:vAlign w:val="center"/>
          </w:tcPr>
          <w:p w14:paraId="28CA7F8F"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Executed in the same manner as a deed (name of declarant/authorized signatories and acknowledgments)</w:t>
            </w:r>
          </w:p>
        </w:tc>
        <w:sdt>
          <w:sdtPr>
            <w:rPr>
              <w:sz w:val="19"/>
            </w:rPr>
            <w:id w:val="-2120516689"/>
            <w14:checkbox>
              <w14:checked w14:val="0"/>
              <w14:checkedState w14:val="2612" w14:font="MS Gothic"/>
              <w14:uncheckedState w14:val="2610" w14:font="MS Gothic"/>
            </w14:checkbox>
          </w:sdtPr>
          <w:sdtEndPr/>
          <w:sdtContent>
            <w:tc>
              <w:tcPr>
                <w:tcW w:w="630" w:type="dxa"/>
                <w:vAlign w:val="center"/>
              </w:tcPr>
              <w:p w14:paraId="7B8C60BF"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89018870"/>
            <w14:checkbox>
              <w14:checked w14:val="0"/>
              <w14:checkedState w14:val="2612" w14:font="MS Gothic"/>
              <w14:uncheckedState w14:val="2610" w14:font="MS Gothic"/>
            </w14:checkbox>
          </w:sdtPr>
          <w:sdtEndPr/>
          <w:sdtContent>
            <w:tc>
              <w:tcPr>
                <w:tcW w:w="540" w:type="dxa"/>
                <w:vAlign w:val="center"/>
              </w:tcPr>
              <w:p w14:paraId="53686A62"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67C61A20"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51571" w14:paraId="4437619B" w14:textId="77777777" w:rsidTr="00E9219F">
        <w:trPr>
          <w:cantSplit/>
          <w:jc w:val="center"/>
        </w:trPr>
        <w:tc>
          <w:tcPr>
            <w:tcW w:w="1237" w:type="dxa"/>
            <w:vAlign w:val="center"/>
          </w:tcPr>
          <w:p w14:paraId="32FE082B" w14:textId="77777777" w:rsidR="00E51571" w:rsidRPr="0093637F" w:rsidRDefault="00E51571" w:rsidP="00E51571">
            <w:pPr>
              <w:rPr>
                <w:sz w:val="19"/>
              </w:rPr>
            </w:pPr>
          </w:p>
        </w:tc>
        <w:tc>
          <w:tcPr>
            <w:tcW w:w="6840" w:type="dxa"/>
            <w:vAlign w:val="center"/>
          </w:tcPr>
          <w:p w14:paraId="568C248C" w14:textId="77777777" w:rsidR="00E51571" w:rsidRDefault="00E51571" w:rsidP="00E51571">
            <w:pPr>
              <w:ind w:left="111" w:hanging="111"/>
              <w:rPr>
                <w:sz w:val="19"/>
              </w:rPr>
            </w:pPr>
          </w:p>
        </w:tc>
        <w:tc>
          <w:tcPr>
            <w:tcW w:w="630" w:type="dxa"/>
            <w:vAlign w:val="center"/>
          </w:tcPr>
          <w:p w14:paraId="59630146"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4634C248"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710E148D"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51571" w14:paraId="20809009"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1BA83EDE" w14:textId="77777777" w:rsidR="00E51571" w:rsidRDefault="00E51571" w:rsidP="00E51571">
            <w:pPr>
              <w:pStyle w:val="Heading2"/>
              <w:rPr>
                <w:rFonts w:ascii="Arial" w:hAnsi="Arial"/>
              </w:rPr>
            </w:pPr>
            <w:bookmarkStart w:id="2" w:name="Recording"/>
            <w:r>
              <w:rPr>
                <w:rFonts w:ascii="Arial" w:hAnsi="Arial"/>
              </w:rPr>
              <w:t>Recording</w:t>
            </w:r>
            <w:bookmarkEnd w:id="2"/>
          </w:p>
        </w:tc>
      </w:tr>
      <w:tr w:rsidR="00E51571" w14:paraId="2DD8BE4A" w14:textId="77777777" w:rsidTr="00B8653D">
        <w:trPr>
          <w:cantSplit/>
          <w:jc w:val="center"/>
        </w:trPr>
        <w:tc>
          <w:tcPr>
            <w:tcW w:w="1237" w:type="dxa"/>
            <w:shd w:val="clear" w:color="auto" w:fill="auto"/>
            <w:vAlign w:val="center"/>
          </w:tcPr>
          <w:p w14:paraId="7F226462" w14:textId="77777777" w:rsidR="00E51571" w:rsidRPr="0093637F" w:rsidRDefault="0093637F"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93637F">
              <w:rPr>
                <w:sz w:val="19"/>
              </w:rPr>
              <w:t>200</w:t>
            </w:r>
            <w:r w:rsidR="00E51571" w:rsidRPr="0093637F">
              <w:rPr>
                <w:sz w:val="19"/>
              </w:rPr>
              <w:t>(1)(a)</w:t>
            </w:r>
          </w:p>
        </w:tc>
        <w:tc>
          <w:tcPr>
            <w:tcW w:w="6840" w:type="dxa"/>
            <w:shd w:val="clear" w:color="auto" w:fill="auto"/>
            <w:vAlign w:val="center"/>
          </w:tcPr>
          <w:p w14:paraId="65720FDE"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Recorded</w:t>
            </w:r>
          </w:p>
        </w:tc>
        <w:sdt>
          <w:sdtPr>
            <w:rPr>
              <w:sz w:val="19"/>
            </w:rPr>
            <w:id w:val="-1305461144"/>
            <w14:checkbox>
              <w14:checked w14:val="0"/>
              <w14:checkedState w14:val="2612" w14:font="MS Gothic"/>
              <w14:uncheckedState w14:val="2610" w14:font="MS Gothic"/>
            </w14:checkbox>
          </w:sdtPr>
          <w:sdtEndPr/>
          <w:sdtContent>
            <w:tc>
              <w:tcPr>
                <w:tcW w:w="630" w:type="dxa"/>
                <w:vAlign w:val="center"/>
              </w:tcPr>
              <w:p w14:paraId="63D792AF"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55276651"/>
            <w14:checkbox>
              <w14:checked w14:val="0"/>
              <w14:checkedState w14:val="2612" w14:font="MS Gothic"/>
              <w14:uncheckedState w14:val="2610" w14:font="MS Gothic"/>
            </w14:checkbox>
          </w:sdtPr>
          <w:sdtEndPr/>
          <w:sdtContent>
            <w:tc>
              <w:tcPr>
                <w:tcW w:w="540" w:type="dxa"/>
                <w:vAlign w:val="center"/>
              </w:tcPr>
              <w:p w14:paraId="60233803"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4228AF45"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51571" w14:paraId="643CBE76" w14:textId="77777777" w:rsidTr="00B8653D">
        <w:trPr>
          <w:cantSplit/>
          <w:jc w:val="center"/>
        </w:trPr>
        <w:tc>
          <w:tcPr>
            <w:tcW w:w="1237" w:type="dxa"/>
            <w:shd w:val="clear" w:color="auto" w:fill="auto"/>
            <w:vAlign w:val="center"/>
          </w:tcPr>
          <w:p w14:paraId="6F08D6A6" w14:textId="77777777" w:rsidR="00E51571" w:rsidRPr="000C5A7A" w:rsidRDefault="000C5A7A"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E51571" w:rsidRPr="000C5A7A">
              <w:rPr>
                <w:sz w:val="19"/>
              </w:rPr>
              <w:t>(3)</w:t>
            </w:r>
          </w:p>
        </w:tc>
        <w:tc>
          <w:tcPr>
            <w:tcW w:w="6840" w:type="dxa"/>
            <w:shd w:val="clear" w:color="auto" w:fill="auto"/>
            <w:vAlign w:val="center"/>
          </w:tcPr>
          <w:p w14:paraId="411FA03B"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Recorded simultaneously with MAP</w:t>
            </w:r>
          </w:p>
        </w:tc>
        <w:sdt>
          <w:sdtPr>
            <w:rPr>
              <w:sz w:val="19"/>
            </w:rPr>
            <w:id w:val="-852570441"/>
            <w14:checkbox>
              <w14:checked w14:val="0"/>
              <w14:checkedState w14:val="2612" w14:font="MS Gothic"/>
              <w14:uncheckedState w14:val="2610" w14:font="MS Gothic"/>
            </w14:checkbox>
          </w:sdtPr>
          <w:sdtEndPr/>
          <w:sdtContent>
            <w:tc>
              <w:tcPr>
                <w:tcW w:w="630" w:type="dxa"/>
                <w:vAlign w:val="center"/>
              </w:tcPr>
              <w:p w14:paraId="7552D012"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91894897"/>
            <w14:checkbox>
              <w14:checked w14:val="0"/>
              <w14:checkedState w14:val="2612" w14:font="MS Gothic"/>
              <w14:uncheckedState w14:val="2610" w14:font="MS Gothic"/>
            </w14:checkbox>
          </w:sdtPr>
          <w:sdtEndPr/>
          <w:sdtContent>
            <w:tc>
              <w:tcPr>
                <w:tcW w:w="540" w:type="dxa"/>
                <w:vAlign w:val="center"/>
              </w:tcPr>
              <w:p w14:paraId="05053E2D"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352EECBC"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51571" w14:paraId="04B4A619" w14:textId="77777777" w:rsidTr="00B8653D">
        <w:trPr>
          <w:cantSplit/>
          <w:jc w:val="center"/>
        </w:trPr>
        <w:tc>
          <w:tcPr>
            <w:tcW w:w="1237" w:type="dxa"/>
            <w:shd w:val="clear" w:color="auto" w:fill="auto"/>
            <w:vAlign w:val="center"/>
          </w:tcPr>
          <w:p w14:paraId="0963B0BA" w14:textId="77777777" w:rsidR="00E51571" w:rsidRPr="001872FF" w:rsidRDefault="00F34519" w:rsidP="00E51571">
            <w:pPr>
              <w:rPr>
                <w:sz w:val="19"/>
                <w:highlight w:val="green"/>
              </w:rPr>
            </w:pPr>
            <w:r w:rsidRPr="00F34519">
              <w:rPr>
                <w:sz w:val="19"/>
              </w:rPr>
              <w:t>225</w:t>
            </w:r>
            <w:r w:rsidR="00E51571" w:rsidRPr="00F34519">
              <w:rPr>
                <w:sz w:val="19"/>
              </w:rPr>
              <w:t>(1)(d)</w:t>
            </w:r>
          </w:p>
        </w:tc>
        <w:tc>
          <w:tcPr>
            <w:tcW w:w="6840" w:type="dxa"/>
            <w:shd w:val="clear" w:color="auto" w:fill="auto"/>
            <w:vAlign w:val="center"/>
          </w:tcPr>
          <w:p w14:paraId="507F8CB6" w14:textId="77777777" w:rsidR="00E51571" w:rsidRDefault="00E51571" w:rsidP="00E51571">
            <w:pPr>
              <w:ind w:left="151" w:hanging="151"/>
              <w:rPr>
                <w:sz w:val="19"/>
              </w:rPr>
            </w:pPr>
            <w:r>
              <w:sym w:font="Wingdings" w:char="F0FE"/>
            </w:r>
            <w:r>
              <w:rPr>
                <w:sz w:val="19"/>
              </w:rPr>
              <w:t xml:space="preserve"> Reference to MAP (may be included with cross-reference to MAP recording data)</w:t>
            </w:r>
          </w:p>
        </w:tc>
        <w:sdt>
          <w:sdtPr>
            <w:rPr>
              <w:sz w:val="19"/>
            </w:rPr>
            <w:id w:val="2113702838"/>
            <w14:checkbox>
              <w14:checked w14:val="0"/>
              <w14:checkedState w14:val="2612" w14:font="MS Gothic"/>
              <w14:uncheckedState w14:val="2610" w14:font="MS Gothic"/>
            </w14:checkbox>
          </w:sdtPr>
          <w:sdtEndPr/>
          <w:sdtContent>
            <w:tc>
              <w:tcPr>
                <w:tcW w:w="630" w:type="dxa"/>
                <w:vAlign w:val="center"/>
              </w:tcPr>
              <w:p w14:paraId="48460459"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12333287"/>
            <w14:checkbox>
              <w14:checked w14:val="0"/>
              <w14:checkedState w14:val="2612" w14:font="MS Gothic"/>
              <w14:uncheckedState w14:val="2610" w14:font="MS Gothic"/>
            </w14:checkbox>
          </w:sdtPr>
          <w:sdtEndPr/>
          <w:sdtContent>
            <w:tc>
              <w:tcPr>
                <w:tcW w:w="540" w:type="dxa"/>
                <w:vAlign w:val="center"/>
              </w:tcPr>
              <w:p w14:paraId="4121A931"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436494FE"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51571" w14:paraId="0E5448A1" w14:textId="77777777" w:rsidTr="00B8653D">
        <w:trPr>
          <w:cantSplit/>
          <w:jc w:val="center"/>
        </w:trPr>
        <w:tc>
          <w:tcPr>
            <w:tcW w:w="1237" w:type="dxa"/>
            <w:shd w:val="clear" w:color="auto" w:fill="auto"/>
            <w:vAlign w:val="center"/>
          </w:tcPr>
          <w:p w14:paraId="2154CE0C" w14:textId="77777777" w:rsidR="00E51571" w:rsidRPr="00F34519" w:rsidRDefault="00E51571" w:rsidP="00E51571">
            <w:pPr>
              <w:rPr>
                <w:sz w:val="19"/>
              </w:rPr>
            </w:pPr>
            <w:r w:rsidRPr="00F34519">
              <w:rPr>
                <w:sz w:val="19"/>
              </w:rPr>
              <w:t>2</w:t>
            </w:r>
            <w:r w:rsidR="00F34519">
              <w:rPr>
                <w:sz w:val="19"/>
              </w:rPr>
              <w:t>25</w:t>
            </w:r>
            <w:r w:rsidRPr="00F34519">
              <w:rPr>
                <w:sz w:val="19"/>
              </w:rPr>
              <w:t>(1)(l)</w:t>
            </w:r>
          </w:p>
        </w:tc>
        <w:tc>
          <w:tcPr>
            <w:tcW w:w="6840" w:type="dxa"/>
            <w:shd w:val="clear" w:color="auto" w:fill="auto"/>
            <w:vAlign w:val="center"/>
          </w:tcPr>
          <w:p w14:paraId="4D716858" w14:textId="77777777" w:rsidR="00E51571" w:rsidRDefault="00E51571" w:rsidP="00E51571">
            <w:pPr>
              <w:ind w:left="151" w:hanging="151"/>
              <w:rPr>
                <w:sz w:val="19"/>
              </w:rPr>
            </w:pPr>
            <w:r>
              <w:sym w:font="Wingdings" w:char="F0FE"/>
            </w:r>
            <w:r>
              <w:rPr>
                <w:sz w:val="19"/>
              </w:rPr>
              <w:t xml:space="preserve"> Cross reference to MAP recording data</w:t>
            </w:r>
            <w:r>
              <w:rPr>
                <w:rStyle w:val="EndnoteReference"/>
                <w:sz w:val="19"/>
              </w:rPr>
              <w:endnoteReference w:id="7"/>
            </w:r>
          </w:p>
        </w:tc>
        <w:sdt>
          <w:sdtPr>
            <w:rPr>
              <w:sz w:val="19"/>
            </w:rPr>
            <w:id w:val="2108389398"/>
            <w14:checkbox>
              <w14:checked w14:val="0"/>
              <w14:checkedState w14:val="2612" w14:font="MS Gothic"/>
              <w14:uncheckedState w14:val="2610" w14:font="MS Gothic"/>
            </w14:checkbox>
          </w:sdtPr>
          <w:sdtEndPr/>
          <w:sdtContent>
            <w:tc>
              <w:tcPr>
                <w:tcW w:w="630" w:type="dxa"/>
                <w:vAlign w:val="center"/>
              </w:tcPr>
              <w:p w14:paraId="12BCC479"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17822429"/>
            <w14:checkbox>
              <w14:checked w14:val="0"/>
              <w14:checkedState w14:val="2612" w14:font="MS Gothic"/>
              <w14:uncheckedState w14:val="2610" w14:font="MS Gothic"/>
            </w14:checkbox>
          </w:sdtPr>
          <w:sdtEndPr/>
          <w:sdtContent>
            <w:tc>
              <w:tcPr>
                <w:tcW w:w="540" w:type="dxa"/>
                <w:vAlign w:val="center"/>
              </w:tcPr>
              <w:p w14:paraId="6ECA1AE3"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5A767ADD"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51571" w14:paraId="73494247" w14:textId="77777777" w:rsidTr="00FF4E4E">
        <w:trPr>
          <w:cantSplit/>
          <w:jc w:val="center"/>
        </w:trPr>
        <w:tc>
          <w:tcPr>
            <w:tcW w:w="1237" w:type="dxa"/>
            <w:shd w:val="clear" w:color="auto" w:fill="auto"/>
            <w:vAlign w:val="center"/>
          </w:tcPr>
          <w:p w14:paraId="527301E2" w14:textId="77777777" w:rsidR="00E51571" w:rsidRPr="00DA684C" w:rsidRDefault="00DA684C" w:rsidP="00E51571">
            <w:pPr>
              <w:rPr>
                <w:sz w:val="19"/>
              </w:rPr>
            </w:pPr>
            <w:r w:rsidRPr="00DA684C">
              <w:rPr>
                <w:sz w:val="19"/>
              </w:rPr>
              <w:t>025</w:t>
            </w:r>
            <w:r w:rsidR="00E51571" w:rsidRPr="00DA684C">
              <w:rPr>
                <w:sz w:val="19"/>
              </w:rPr>
              <w:t>(5)</w:t>
            </w:r>
          </w:p>
        </w:tc>
        <w:tc>
          <w:tcPr>
            <w:tcW w:w="6840" w:type="dxa"/>
            <w:shd w:val="clear" w:color="auto" w:fill="auto"/>
            <w:vAlign w:val="center"/>
          </w:tcPr>
          <w:p w14:paraId="211C1A30" w14:textId="77777777" w:rsidR="00E51571" w:rsidRDefault="00E51571" w:rsidP="00E51571">
            <w:pPr>
              <w:rPr>
                <w:sz w:val="19"/>
              </w:rPr>
            </w:pPr>
            <w:r>
              <w:rPr>
                <w:sz w:val="19"/>
              </w:rPr>
              <w:t>* Reviewed and approved by county assessor (if required in your county)</w:t>
            </w:r>
            <w:r>
              <w:rPr>
                <w:rStyle w:val="EndnoteReference"/>
                <w:sz w:val="19"/>
              </w:rPr>
              <w:endnoteReference w:id="8"/>
            </w:r>
          </w:p>
        </w:tc>
        <w:sdt>
          <w:sdtPr>
            <w:rPr>
              <w:sz w:val="19"/>
            </w:rPr>
            <w:id w:val="232121562"/>
            <w14:checkbox>
              <w14:checked w14:val="0"/>
              <w14:checkedState w14:val="2612" w14:font="MS Gothic"/>
              <w14:uncheckedState w14:val="2610" w14:font="MS Gothic"/>
            </w14:checkbox>
          </w:sdtPr>
          <w:sdtEndPr/>
          <w:sdtContent>
            <w:tc>
              <w:tcPr>
                <w:tcW w:w="630" w:type="dxa"/>
                <w:vAlign w:val="center"/>
              </w:tcPr>
              <w:p w14:paraId="4E256A2B"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8861172"/>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0C66DF72"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31398871"/>
            <w14:checkbox>
              <w14:checked w14:val="0"/>
              <w14:checkedState w14:val="2612" w14:font="MS Gothic"/>
              <w14:uncheckedState w14:val="2610" w14:font="MS Gothic"/>
            </w14:checkbox>
          </w:sdtPr>
          <w:sdtEndPr/>
          <w:sdtContent>
            <w:tc>
              <w:tcPr>
                <w:tcW w:w="591" w:type="dxa"/>
                <w:vAlign w:val="center"/>
              </w:tcPr>
              <w:p w14:paraId="6196DA80"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51571" w14:paraId="072AFB1E" w14:textId="77777777" w:rsidTr="00C83FAF">
        <w:trPr>
          <w:cantSplit/>
          <w:jc w:val="center"/>
        </w:trPr>
        <w:tc>
          <w:tcPr>
            <w:tcW w:w="1237" w:type="dxa"/>
            <w:shd w:val="clear" w:color="auto" w:fill="EAF1DD" w:themeFill="accent3" w:themeFillTint="33"/>
            <w:vAlign w:val="center"/>
          </w:tcPr>
          <w:p w14:paraId="5C809F91" w14:textId="77777777" w:rsidR="00E51571" w:rsidRPr="00E50DF0" w:rsidRDefault="00F34519" w:rsidP="00E51571">
            <w:pPr>
              <w:rPr>
                <w:sz w:val="19"/>
              </w:rPr>
            </w:pPr>
            <w:r w:rsidRPr="00E50DF0">
              <w:rPr>
                <w:sz w:val="19"/>
              </w:rPr>
              <w:lastRenderedPageBreak/>
              <w:t>225</w:t>
            </w:r>
            <w:r w:rsidR="00E51571" w:rsidRPr="00E50DF0">
              <w:rPr>
                <w:sz w:val="19"/>
              </w:rPr>
              <w:t xml:space="preserve">(2) &amp; </w:t>
            </w:r>
            <w:r w:rsidR="00E50DF0" w:rsidRPr="00E50DF0">
              <w:rPr>
                <w:sz w:val="19"/>
              </w:rPr>
              <w:t>285</w:t>
            </w:r>
          </w:p>
        </w:tc>
        <w:tc>
          <w:tcPr>
            <w:tcW w:w="6840" w:type="dxa"/>
            <w:shd w:val="clear" w:color="auto" w:fill="EAF1DD" w:themeFill="accent3" w:themeFillTint="33"/>
            <w:vAlign w:val="center"/>
          </w:tcPr>
          <w:p w14:paraId="4D766E98" w14:textId="77777777" w:rsidR="00E51571" w:rsidRDefault="00E51571" w:rsidP="00E51571">
            <w:pPr>
              <w:ind w:left="111" w:hanging="111"/>
              <w:rPr>
                <w:sz w:val="19"/>
              </w:rPr>
            </w:pPr>
            <w:r>
              <w:rPr>
                <w:sz w:val="19"/>
              </w:rPr>
              <w:t>If amended, see “</w:t>
            </w:r>
            <w:r>
              <w:rPr>
                <w:b/>
                <w:sz w:val="19"/>
              </w:rPr>
              <w:t>Amendments</w:t>
            </w:r>
            <w:r>
              <w:rPr>
                <w:sz w:val="19"/>
              </w:rPr>
              <w:t>” below</w:t>
            </w:r>
          </w:p>
        </w:tc>
        <w:sdt>
          <w:sdtPr>
            <w:rPr>
              <w:sz w:val="19"/>
            </w:rPr>
            <w:id w:val="-1887641620"/>
            <w14:checkbox>
              <w14:checked w14:val="0"/>
              <w14:checkedState w14:val="2612" w14:font="MS Gothic"/>
              <w14:uncheckedState w14:val="2610" w14:font="MS Gothic"/>
            </w14:checkbox>
          </w:sdtPr>
          <w:sdtEndPr/>
          <w:sdtContent>
            <w:tc>
              <w:tcPr>
                <w:tcW w:w="630" w:type="dxa"/>
                <w:vAlign w:val="center"/>
              </w:tcPr>
              <w:p w14:paraId="537D8CCB"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40" w:type="dxa"/>
            <w:tcBorders>
              <w:top w:val="single" w:sz="6" w:space="0" w:color="auto"/>
              <w:tl2br w:val="single" w:sz="6" w:space="0" w:color="auto"/>
              <w:tr2bl w:val="single" w:sz="6" w:space="0" w:color="auto"/>
            </w:tcBorders>
            <w:vAlign w:val="center"/>
          </w:tcPr>
          <w:p w14:paraId="128F1DD8"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17788FA2"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51571" w14:paraId="736971BD" w14:textId="77777777" w:rsidTr="00E9219F">
        <w:trPr>
          <w:cantSplit/>
          <w:jc w:val="center"/>
        </w:trPr>
        <w:tc>
          <w:tcPr>
            <w:tcW w:w="1237" w:type="dxa"/>
            <w:vAlign w:val="center"/>
          </w:tcPr>
          <w:p w14:paraId="16F06965" w14:textId="77777777" w:rsidR="00E51571" w:rsidRDefault="00E51571" w:rsidP="00E51571">
            <w:pPr>
              <w:rPr>
                <w:sz w:val="19"/>
              </w:rPr>
            </w:pPr>
          </w:p>
        </w:tc>
        <w:tc>
          <w:tcPr>
            <w:tcW w:w="6840" w:type="dxa"/>
            <w:vAlign w:val="center"/>
          </w:tcPr>
          <w:p w14:paraId="200803B6" w14:textId="77777777" w:rsidR="00E51571" w:rsidRDefault="00E51571" w:rsidP="00E51571">
            <w:pPr>
              <w:ind w:left="111" w:hanging="111"/>
              <w:rPr>
                <w:sz w:val="19"/>
              </w:rPr>
            </w:pPr>
          </w:p>
        </w:tc>
        <w:tc>
          <w:tcPr>
            <w:tcW w:w="630" w:type="dxa"/>
            <w:vAlign w:val="center"/>
          </w:tcPr>
          <w:p w14:paraId="6E83238C"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37F7A82C"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32FB72A2"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51571" w14:paraId="5C8E6154"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2F3D450A" w14:textId="77777777" w:rsidR="00E51571" w:rsidRDefault="00E51571" w:rsidP="00E51571">
            <w:pPr>
              <w:pStyle w:val="Heading2"/>
              <w:rPr>
                <w:rFonts w:ascii="Arial" w:hAnsi="Arial"/>
              </w:rPr>
            </w:pPr>
            <w:bookmarkStart w:id="3" w:name="Miscellaneous"/>
            <w:r>
              <w:rPr>
                <w:rFonts w:ascii="Arial" w:hAnsi="Arial"/>
              </w:rPr>
              <w:t>Miscellaneous</w:t>
            </w:r>
            <w:bookmarkEnd w:id="3"/>
            <w:r>
              <w:rPr>
                <w:rFonts w:ascii="Arial" w:hAnsi="Arial"/>
              </w:rPr>
              <w:fldChar w:fldCharType="begin"/>
            </w:r>
            <w:r>
              <w:rPr>
                <w:rFonts w:ascii="Arial" w:hAnsi="Arial"/>
              </w:rPr>
              <w:fldChar w:fldCharType="end"/>
            </w:r>
          </w:p>
        </w:tc>
      </w:tr>
      <w:tr w:rsidR="00E51571" w14:paraId="01372B39" w14:textId="77777777" w:rsidTr="007C539D">
        <w:trPr>
          <w:cantSplit/>
          <w:jc w:val="center"/>
        </w:trPr>
        <w:tc>
          <w:tcPr>
            <w:tcW w:w="1237" w:type="dxa"/>
            <w:vAlign w:val="center"/>
          </w:tcPr>
          <w:p w14:paraId="5D38C568" w14:textId="77777777" w:rsidR="00E51571" w:rsidRDefault="00FF6B0C" w:rsidP="00E51571">
            <w:pPr>
              <w:rPr>
                <w:sz w:val="19"/>
              </w:rPr>
            </w:pPr>
            <w:r>
              <w:rPr>
                <w:sz w:val="19"/>
              </w:rPr>
              <w:t>010</w:t>
            </w:r>
            <w:r w:rsidR="007C539D">
              <w:rPr>
                <w:sz w:val="19"/>
              </w:rPr>
              <w:t>(11)</w:t>
            </w:r>
          </w:p>
        </w:tc>
        <w:tc>
          <w:tcPr>
            <w:tcW w:w="6840" w:type="dxa"/>
            <w:vAlign w:val="center"/>
          </w:tcPr>
          <w:p w14:paraId="65FA0437" w14:textId="77777777" w:rsidR="00E51571" w:rsidRDefault="007C539D" w:rsidP="00E51571">
            <w:pPr>
              <w:ind w:left="111" w:hanging="111"/>
              <w:rPr>
                <w:sz w:val="19"/>
              </w:rPr>
            </w:pPr>
            <w:r>
              <w:sym w:font="Wingdings" w:char="F0FE"/>
            </w:r>
            <w:r w:rsidR="00E51571">
              <w:rPr>
                <w:sz w:val="19"/>
              </w:rPr>
              <w:t xml:space="preserve"> </w:t>
            </w:r>
            <w:r>
              <w:rPr>
                <w:sz w:val="19"/>
              </w:rPr>
              <w:t>Has common elements</w:t>
            </w:r>
            <w:r w:rsidR="001A3463">
              <w:rPr>
                <w:sz w:val="19"/>
              </w:rPr>
              <w:t>.</w:t>
            </w:r>
            <w:r w:rsidR="007E36C0">
              <w:rPr>
                <w:rStyle w:val="EndnoteReference"/>
                <w:sz w:val="19"/>
              </w:rPr>
              <w:endnoteReference w:id="9"/>
            </w:r>
          </w:p>
        </w:tc>
        <w:sdt>
          <w:sdtPr>
            <w:rPr>
              <w:sz w:val="19"/>
            </w:rPr>
            <w:id w:val="1198131237"/>
            <w14:checkbox>
              <w14:checked w14:val="0"/>
              <w14:checkedState w14:val="2612" w14:font="MS Gothic"/>
              <w14:uncheckedState w14:val="2610" w14:font="MS Gothic"/>
            </w14:checkbox>
          </w:sdtPr>
          <w:sdtEndPr/>
          <w:sdtContent>
            <w:tc>
              <w:tcPr>
                <w:tcW w:w="630" w:type="dxa"/>
                <w:vAlign w:val="center"/>
              </w:tcPr>
              <w:p w14:paraId="43809F3A"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11383746"/>
            <w14:checkbox>
              <w14:checked w14:val="0"/>
              <w14:checkedState w14:val="2612" w14:font="MS Gothic"/>
              <w14:uncheckedState w14:val="2610" w14:font="MS Gothic"/>
            </w14:checkbox>
          </w:sdtPr>
          <w:sdtEndPr/>
          <w:sdtContent>
            <w:tc>
              <w:tcPr>
                <w:tcW w:w="540" w:type="dxa"/>
                <w:vAlign w:val="center"/>
              </w:tcPr>
              <w:p w14:paraId="38694777"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39E78070"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7C539D" w14:paraId="5869185E" w14:textId="77777777" w:rsidTr="007C539D">
        <w:trPr>
          <w:cantSplit/>
          <w:jc w:val="center"/>
        </w:trPr>
        <w:tc>
          <w:tcPr>
            <w:tcW w:w="1237" w:type="dxa"/>
            <w:shd w:val="clear" w:color="auto" w:fill="auto"/>
            <w:vAlign w:val="center"/>
          </w:tcPr>
          <w:p w14:paraId="3C81D7B7" w14:textId="77777777" w:rsidR="007C539D" w:rsidRDefault="00FF6B0C" w:rsidP="007C539D">
            <w:pPr>
              <w:rPr>
                <w:sz w:val="19"/>
              </w:rPr>
            </w:pPr>
            <w:r>
              <w:rPr>
                <w:sz w:val="19"/>
              </w:rPr>
              <w:t>010</w:t>
            </w:r>
            <w:r w:rsidR="00D71BE6">
              <w:rPr>
                <w:sz w:val="19"/>
              </w:rPr>
              <w:t>(11</w:t>
            </w:r>
          </w:p>
        </w:tc>
        <w:tc>
          <w:tcPr>
            <w:tcW w:w="6840" w:type="dxa"/>
            <w:shd w:val="clear" w:color="auto" w:fill="auto"/>
            <w:vAlign w:val="center"/>
          </w:tcPr>
          <w:p w14:paraId="5C3D4F30" w14:textId="77777777" w:rsidR="007C539D" w:rsidRDefault="007C539D" w:rsidP="007C539D">
            <w:pPr>
              <w:ind w:left="111" w:hanging="111"/>
              <w:rPr>
                <w:sz w:val="19"/>
              </w:rPr>
            </w:pPr>
            <w:r>
              <w:sym w:font="Wingdings" w:char="F0FE"/>
            </w:r>
            <w:r>
              <w:t xml:space="preserve"> Common elements vested in unit owners as tenants in common (</w:t>
            </w:r>
            <w:r>
              <w:rPr>
                <w:i/>
              </w:rPr>
              <w:t>not in owners association</w:t>
            </w:r>
            <w:r>
              <w:t>)</w:t>
            </w:r>
            <w:r w:rsidR="00041852">
              <w:t>.</w:t>
            </w:r>
            <w:r w:rsidR="001A3463">
              <w:rPr>
                <w:rStyle w:val="EndnoteReference"/>
              </w:rPr>
              <w:endnoteReference w:id="10"/>
            </w:r>
            <w:r w:rsidR="00F530C3">
              <w:t xml:space="preserve"> (If </w:t>
            </w:r>
            <w:r w:rsidR="00635B9B">
              <w:t>NO refer to title company underwriting.</w:t>
            </w:r>
            <w:r w:rsidR="00F530C3">
              <w:t>)</w:t>
            </w:r>
          </w:p>
        </w:tc>
        <w:sdt>
          <w:sdtPr>
            <w:rPr>
              <w:sz w:val="19"/>
            </w:rPr>
            <w:id w:val="-1843695911"/>
            <w14:checkbox>
              <w14:checked w14:val="0"/>
              <w14:checkedState w14:val="2612" w14:font="MS Gothic"/>
              <w14:uncheckedState w14:val="2610" w14:font="MS Gothic"/>
            </w14:checkbox>
          </w:sdtPr>
          <w:sdtEndPr/>
          <w:sdtContent>
            <w:tc>
              <w:tcPr>
                <w:tcW w:w="630" w:type="dxa"/>
                <w:vAlign w:val="center"/>
              </w:tcPr>
              <w:p w14:paraId="3713C339" w14:textId="77777777" w:rsidR="007C539D" w:rsidRDefault="007C539D" w:rsidP="007C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9892621"/>
            <w14:checkbox>
              <w14:checked w14:val="0"/>
              <w14:checkedState w14:val="2612" w14:font="MS Gothic"/>
              <w14:uncheckedState w14:val="2610" w14:font="MS Gothic"/>
            </w14:checkbox>
          </w:sdtPr>
          <w:sdtEndPr/>
          <w:sdtContent>
            <w:tc>
              <w:tcPr>
                <w:tcW w:w="540" w:type="dxa"/>
                <w:vAlign w:val="center"/>
              </w:tcPr>
              <w:p w14:paraId="0C3532EF" w14:textId="77777777" w:rsidR="007C539D" w:rsidRDefault="007C539D" w:rsidP="007C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6FEFAA67" w14:textId="77777777" w:rsidR="007C539D" w:rsidRDefault="007C539D" w:rsidP="007C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7C539D" w14:paraId="4C80A289" w14:textId="77777777" w:rsidTr="007C539D">
        <w:trPr>
          <w:cantSplit/>
          <w:jc w:val="center"/>
        </w:trPr>
        <w:tc>
          <w:tcPr>
            <w:tcW w:w="1237" w:type="dxa"/>
            <w:vAlign w:val="center"/>
          </w:tcPr>
          <w:p w14:paraId="52D8BE2A" w14:textId="77777777" w:rsidR="007C539D" w:rsidRDefault="00FF6B0C" w:rsidP="007C539D">
            <w:pPr>
              <w:rPr>
                <w:sz w:val="19"/>
              </w:rPr>
            </w:pPr>
            <w:r>
              <w:rPr>
                <w:sz w:val="19"/>
              </w:rPr>
              <w:t>010</w:t>
            </w:r>
          </w:p>
        </w:tc>
        <w:tc>
          <w:tcPr>
            <w:tcW w:w="6840" w:type="dxa"/>
            <w:vAlign w:val="center"/>
          </w:tcPr>
          <w:p w14:paraId="6004404D" w14:textId="77777777" w:rsidR="007C539D" w:rsidRDefault="007C539D" w:rsidP="007C539D">
            <w:pPr>
              <w:ind w:left="111" w:hanging="111"/>
              <w:rPr>
                <w:sz w:val="19"/>
              </w:rPr>
            </w:pPr>
            <w:r>
              <w:rPr>
                <w:sz w:val="19"/>
              </w:rPr>
              <w:t>* Definitions, if included, consistent with statutory definitions</w:t>
            </w:r>
            <w:r w:rsidR="00041852">
              <w:rPr>
                <w:sz w:val="19"/>
              </w:rPr>
              <w:t>.</w:t>
            </w:r>
          </w:p>
        </w:tc>
        <w:sdt>
          <w:sdtPr>
            <w:rPr>
              <w:sz w:val="19"/>
            </w:rPr>
            <w:id w:val="-50466381"/>
            <w14:checkbox>
              <w14:checked w14:val="0"/>
              <w14:checkedState w14:val="2612" w14:font="MS Gothic"/>
              <w14:uncheckedState w14:val="2610" w14:font="MS Gothic"/>
            </w14:checkbox>
          </w:sdtPr>
          <w:sdtEndPr/>
          <w:sdtContent>
            <w:tc>
              <w:tcPr>
                <w:tcW w:w="630" w:type="dxa"/>
                <w:vAlign w:val="center"/>
              </w:tcPr>
              <w:p w14:paraId="1E23AB28" w14:textId="77777777" w:rsidR="007C539D" w:rsidRDefault="007C539D" w:rsidP="007C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73647815"/>
            <w14:checkbox>
              <w14:checked w14:val="0"/>
              <w14:checkedState w14:val="2612" w14:font="MS Gothic"/>
              <w14:uncheckedState w14:val="2610" w14:font="MS Gothic"/>
            </w14:checkbox>
          </w:sdtPr>
          <w:sdtEndPr/>
          <w:sdtContent>
            <w:tc>
              <w:tcPr>
                <w:tcW w:w="540" w:type="dxa"/>
                <w:vAlign w:val="center"/>
              </w:tcPr>
              <w:p w14:paraId="5969E78F" w14:textId="77777777" w:rsidR="007C539D" w:rsidRDefault="007C539D" w:rsidP="007C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4EE54479" w14:textId="77777777" w:rsidR="007C539D" w:rsidRDefault="007C539D" w:rsidP="007C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51571" w14:paraId="7EDD17D3" w14:textId="77777777" w:rsidTr="00E9219F">
        <w:trPr>
          <w:cantSplit/>
          <w:jc w:val="center"/>
        </w:trPr>
        <w:tc>
          <w:tcPr>
            <w:tcW w:w="1237" w:type="dxa"/>
            <w:shd w:val="clear" w:color="auto" w:fill="auto"/>
            <w:vAlign w:val="center"/>
          </w:tcPr>
          <w:p w14:paraId="7DE82DAB" w14:textId="77777777" w:rsidR="00E51571" w:rsidRPr="00E50DF0" w:rsidRDefault="00E50DF0" w:rsidP="00E51571">
            <w:pPr>
              <w:rPr>
                <w:sz w:val="19"/>
              </w:rPr>
            </w:pPr>
            <w:r w:rsidRPr="00E50DF0">
              <w:rPr>
                <w:sz w:val="19"/>
              </w:rPr>
              <w:t>215</w:t>
            </w:r>
            <w:r w:rsidR="00E51571" w:rsidRPr="00E50DF0">
              <w:rPr>
                <w:sz w:val="19"/>
              </w:rPr>
              <w:t>(a)&amp;(b)</w:t>
            </w:r>
          </w:p>
        </w:tc>
        <w:tc>
          <w:tcPr>
            <w:tcW w:w="6840" w:type="dxa"/>
            <w:shd w:val="clear" w:color="auto" w:fill="auto"/>
            <w:vAlign w:val="center"/>
          </w:tcPr>
          <w:p w14:paraId="4F2CF966" w14:textId="77777777" w:rsidR="00E51571" w:rsidRDefault="00E51571" w:rsidP="00E51571">
            <w:pPr>
              <w:ind w:left="111" w:hanging="111"/>
              <w:rPr>
                <w:sz w:val="19"/>
              </w:rPr>
            </w:pPr>
            <w:r>
              <w:rPr>
                <w:sz w:val="19"/>
              </w:rPr>
              <w:t>* Is there is a failure of the declaration to comply with the statute?</w:t>
            </w:r>
            <w:r>
              <w:rPr>
                <w:rStyle w:val="EndnoteReference"/>
                <w:sz w:val="19"/>
              </w:rPr>
              <w:endnoteReference w:id="11"/>
            </w:r>
          </w:p>
        </w:tc>
        <w:sdt>
          <w:sdtPr>
            <w:rPr>
              <w:sz w:val="19"/>
            </w:rPr>
            <w:id w:val="-87156935"/>
            <w14:checkbox>
              <w14:checked w14:val="0"/>
              <w14:checkedState w14:val="2612" w14:font="MS Gothic"/>
              <w14:uncheckedState w14:val="2610" w14:font="MS Gothic"/>
            </w14:checkbox>
          </w:sdtPr>
          <w:sdtEndPr/>
          <w:sdtContent>
            <w:tc>
              <w:tcPr>
                <w:tcW w:w="630" w:type="dxa"/>
                <w:vAlign w:val="center"/>
              </w:tcPr>
              <w:p w14:paraId="0B6896B3"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43627975"/>
            <w14:checkbox>
              <w14:checked w14:val="0"/>
              <w14:checkedState w14:val="2612" w14:font="MS Gothic"/>
              <w14:uncheckedState w14:val="2610" w14:font="MS Gothic"/>
            </w14:checkbox>
          </w:sdtPr>
          <w:sdtEndPr/>
          <w:sdtContent>
            <w:tc>
              <w:tcPr>
                <w:tcW w:w="540" w:type="dxa"/>
                <w:vAlign w:val="center"/>
              </w:tcPr>
              <w:p w14:paraId="4669FFEF"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57021829"/>
            <w14:checkbox>
              <w14:checked w14:val="0"/>
              <w14:checkedState w14:val="2612" w14:font="MS Gothic"/>
              <w14:uncheckedState w14:val="2610" w14:font="MS Gothic"/>
            </w14:checkbox>
          </w:sdtPr>
          <w:sdtEndPr/>
          <w:sdtContent>
            <w:tc>
              <w:tcPr>
                <w:tcW w:w="591" w:type="dxa"/>
                <w:vAlign w:val="center"/>
              </w:tcPr>
              <w:p w14:paraId="6B8C426C"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51571" w14:paraId="514C83C3" w14:textId="77777777" w:rsidTr="00E9219F">
        <w:trPr>
          <w:cantSplit/>
          <w:jc w:val="center"/>
        </w:trPr>
        <w:tc>
          <w:tcPr>
            <w:tcW w:w="1237" w:type="dxa"/>
            <w:shd w:val="clear" w:color="auto" w:fill="auto"/>
            <w:vAlign w:val="center"/>
          </w:tcPr>
          <w:p w14:paraId="02E7FDC1" w14:textId="77777777" w:rsidR="00E51571" w:rsidRPr="00E50DF0" w:rsidRDefault="00E50DF0" w:rsidP="00E51571">
            <w:pPr>
              <w:rPr>
                <w:sz w:val="19"/>
              </w:rPr>
            </w:pPr>
            <w:r w:rsidRPr="00E50DF0">
              <w:rPr>
                <w:sz w:val="19"/>
              </w:rPr>
              <w:t>215</w:t>
            </w:r>
            <w:r w:rsidR="00E51571" w:rsidRPr="00E50DF0">
              <w:rPr>
                <w:sz w:val="19"/>
              </w:rPr>
              <w:t>(a)&amp;(b)</w:t>
            </w:r>
          </w:p>
        </w:tc>
        <w:tc>
          <w:tcPr>
            <w:tcW w:w="6840" w:type="dxa"/>
            <w:shd w:val="clear" w:color="auto" w:fill="auto"/>
            <w:vAlign w:val="center"/>
          </w:tcPr>
          <w:p w14:paraId="18FE9195" w14:textId="77777777" w:rsidR="00E51571" w:rsidRDefault="00E51571" w:rsidP="00E51571">
            <w:pPr>
              <w:ind w:left="111" w:hanging="111"/>
              <w:rPr>
                <w:sz w:val="19"/>
              </w:rPr>
            </w:pPr>
            <w:r>
              <w:rPr>
                <w:sz w:val="19"/>
              </w:rPr>
              <w:t xml:space="preserve">* Is failure of the declaration to comply with the statute </w:t>
            </w:r>
            <w:r w:rsidRPr="00EE2FFA">
              <w:rPr>
                <w:b/>
                <w:i/>
                <w:sz w:val="19"/>
              </w:rPr>
              <w:t>insignificant</w:t>
            </w:r>
            <w:r>
              <w:rPr>
                <w:sz w:val="19"/>
              </w:rPr>
              <w:t>?</w:t>
            </w:r>
            <w:r w:rsidR="00EE2FFA">
              <w:rPr>
                <w:sz w:val="19"/>
              </w:rPr>
              <w:t xml:space="preserve"> (See prior endnote.)</w:t>
            </w:r>
          </w:p>
        </w:tc>
        <w:sdt>
          <w:sdtPr>
            <w:rPr>
              <w:sz w:val="19"/>
            </w:rPr>
            <w:id w:val="1380595841"/>
            <w14:checkbox>
              <w14:checked w14:val="0"/>
              <w14:checkedState w14:val="2612" w14:font="MS Gothic"/>
              <w14:uncheckedState w14:val="2610" w14:font="MS Gothic"/>
            </w14:checkbox>
          </w:sdtPr>
          <w:sdtEndPr/>
          <w:sdtContent>
            <w:tc>
              <w:tcPr>
                <w:tcW w:w="630" w:type="dxa"/>
                <w:vAlign w:val="center"/>
              </w:tcPr>
              <w:p w14:paraId="7923CB02"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1281448"/>
            <w14:checkbox>
              <w14:checked w14:val="0"/>
              <w14:checkedState w14:val="2612" w14:font="MS Gothic"/>
              <w14:uncheckedState w14:val="2610" w14:font="MS Gothic"/>
            </w14:checkbox>
          </w:sdtPr>
          <w:sdtEndPr/>
          <w:sdtContent>
            <w:tc>
              <w:tcPr>
                <w:tcW w:w="540" w:type="dxa"/>
                <w:vAlign w:val="center"/>
              </w:tcPr>
              <w:p w14:paraId="6D300050"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88978804"/>
            <w14:checkbox>
              <w14:checked w14:val="0"/>
              <w14:checkedState w14:val="2612" w14:font="MS Gothic"/>
              <w14:uncheckedState w14:val="2610" w14:font="MS Gothic"/>
            </w14:checkbox>
          </w:sdtPr>
          <w:sdtEndPr/>
          <w:sdtContent>
            <w:tc>
              <w:tcPr>
                <w:tcW w:w="591" w:type="dxa"/>
                <w:vAlign w:val="center"/>
              </w:tcPr>
              <w:p w14:paraId="6588EF2D"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51571" w14:paraId="14FF2EA5" w14:textId="77777777" w:rsidTr="00105819">
        <w:trPr>
          <w:cantSplit/>
          <w:jc w:val="center"/>
        </w:trPr>
        <w:tc>
          <w:tcPr>
            <w:tcW w:w="1237" w:type="dxa"/>
            <w:vAlign w:val="center"/>
          </w:tcPr>
          <w:p w14:paraId="7F67B7B0" w14:textId="77777777" w:rsidR="00E51571" w:rsidRPr="00E50DF0" w:rsidRDefault="00E50DF0" w:rsidP="00E51571">
            <w:pPr>
              <w:rPr>
                <w:sz w:val="19"/>
              </w:rPr>
            </w:pPr>
            <w:r w:rsidRPr="00E50DF0">
              <w:rPr>
                <w:sz w:val="19"/>
              </w:rPr>
              <w:t>650</w:t>
            </w:r>
            <w:r w:rsidR="00E51571" w:rsidRPr="00E50DF0">
              <w:rPr>
                <w:sz w:val="19"/>
              </w:rPr>
              <w:t>(1)(a)(i)</w:t>
            </w:r>
          </w:p>
          <w:p w14:paraId="48FED1B3" w14:textId="77777777" w:rsidR="00E51571" w:rsidRPr="00E50DF0" w:rsidRDefault="00290603" w:rsidP="00E51571">
            <w:pPr>
              <w:rPr>
                <w:sz w:val="19"/>
              </w:rPr>
            </w:pPr>
            <w:r w:rsidRPr="00E50DF0">
              <w:rPr>
                <w:sz w:val="19"/>
              </w:rPr>
              <w:t>610</w:t>
            </w:r>
            <w:r w:rsidR="00E51571" w:rsidRPr="00E50DF0">
              <w:rPr>
                <w:sz w:val="19"/>
              </w:rPr>
              <w:t>(1)(q)</w:t>
            </w:r>
          </w:p>
        </w:tc>
        <w:tc>
          <w:tcPr>
            <w:tcW w:w="6840" w:type="dxa"/>
            <w:vAlign w:val="center"/>
          </w:tcPr>
          <w:p w14:paraId="72BF961E" w14:textId="77777777" w:rsidR="00E51571" w:rsidRDefault="00E51571" w:rsidP="00E51571">
            <w:pPr>
              <w:rPr>
                <w:sz w:val="19"/>
              </w:rPr>
            </w:pPr>
            <w:r>
              <w:sym w:font="Wingdings" w:char="F0FE"/>
            </w:r>
            <w:r>
              <w:t xml:space="preserve"> </w:t>
            </w:r>
            <w:r w:rsidR="00065850">
              <w:t xml:space="preserve">Are all underlying liens (some examples: blanket construction mortgage; tax liens or judgments against declarant or </w:t>
            </w:r>
            <w:proofErr w:type="gramStart"/>
            <w:r w:rsidR="00065850">
              <w:t>owners</w:t>
            </w:r>
            <w:proofErr w:type="gramEnd"/>
            <w:r w:rsidR="00065850">
              <w:t xml:space="preserve"> association) released as to unit/lot to be insured?</w:t>
            </w:r>
            <w:r>
              <w:t>?</w:t>
            </w:r>
            <w:r>
              <w:rPr>
                <w:rStyle w:val="EndnoteReference"/>
              </w:rPr>
              <w:endnoteReference w:id="12"/>
            </w:r>
          </w:p>
        </w:tc>
        <w:sdt>
          <w:sdtPr>
            <w:rPr>
              <w:sz w:val="19"/>
            </w:rPr>
            <w:id w:val="-601572422"/>
            <w14:checkbox>
              <w14:checked w14:val="0"/>
              <w14:checkedState w14:val="2612" w14:font="MS Gothic"/>
              <w14:uncheckedState w14:val="2610" w14:font="MS Gothic"/>
            </w14:checkbox>
          </w:sdtPr>
          <w:sdtEndPr/>
          <w:sdtContent>
            <w:tc>
              <w:tcPr>
                <w:tcW w:w="630" w:type="dxa"/>
                <w:vAlign w:val="center"/>
              </w:tcPr>
              <w:p w14:paraId="3AEEF1CA"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85682587"/>
            <w14:checkbox>
              <w14:checked w14:val="0"/>
              <w14:checkedState w14:val="2612" w14:font="MS Gothic"/>
              <w14:uncheckedState w14:val="2610" w14:font="MS Gothic"/>
            </w14:checkbox>
          </w:sdtPr>
          <w:sdtEndPr/>
          <w:sdtContent>
            <w:tc>
              <w:tcPr>
                <w:tcW w:w="540" w:type="dxa"/>
                <w:vAlign w:val="center"/>
              </w:tcPr>
              <w:p w14:paraId="7BBE93A4"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82995491"/>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593302CC"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51571" w14:paraId="3734623D" w14:textId="77777777" w:rsidTr="00105819">
        <w:trPr>
          <w:cantSplit/>
          <w:jc w:val="center"/>
        </w:trPr>
        <w:tc>
          <w:tcPr>
            <w:tcW w:w="1237" w:type="dxa"/>
            <w:vAlign w:val="center"/>
          </w:tcPr>
          <w:p w14:paraId="1CAD1DF3" w14:textId="77777777" w:rsidR="00E51571" w:rsidRPr="00E50DF0" w:rsidRDefault="00E50DF0" w:rsidP="00E51571">
            <w:pPr>
              <w:rPr>
                <w:sz w:val="19"/>
              </w:rPr>
            </w:pPr>
            <w:r w:rsidRPr="00E50DF0">
              <w:rPr>
                <w:sz w:val="19"/>
              </w:rPr>
              <w:t>650</w:t>
            </w:r>
            <w:r w:rsidR="00E51571" w:rsidRPr="00E50DF0">
              <w:rPr>
                <w:sz w:val="19"/>
              </w:rPr>
              <w:t>(1)(b)</w:t>
            </w:r>
          </w:p>
          <w:p w14:paraId="3862BAFC" w14:textId="77777777" w:rsidR="00E51571" w:rsidRPr="00E50DF0" w:rsidRDefault="00E50DF0" w:rsidP="00E51571">
            <w:pPr>
              <w:rPr>
                <w:sz w:val="19"/>
              </w:rPr>
            </w:pPr>
            <w:r w:rsidRPr="00E50DF0">
              <w:rPr>
                <w:sz w:val="19"/>
              </w:rPr>
              <w:t>650</w:t>
            </w:r>
            <w:r w:rsidR="00E51571" w:rsidRPr="00E50DF0">
              <w:rPr>
                <w:sz w:val="19"/>
              </w:rPr>
              <w:t>(2)(b)</w:t>
            </w:r>
          </w:p>
        </w:tc>
        <w:tc>
          <w:tcPr>
            <w:tcW w:w="6840" w:type="dxa"/>
            <w:vAlign w:val="center"/>
          </w:tcPr>
          <w:p w14:paraId="3EAC28DE" w14:textId="77777777" w:rsidR="00E51571" w:rsidRDefault="00E51571" w:rsidP="00E51571">
            <w:pPr>
              <w:ind w:left="159" w:hanging="159"/>
            </w:pPr>
            <w:r>
              <w:sym w:font="Wingdings" w:char="F0FE"/>
            </w:r>
            <w:r>
              <w:t xml:space="preserve"> If an underlying lien is </w:t>
            </w:r>
            <w:r w:rsidRPr="00EE2FFA">
              <w:rPr>
                <w:b/>
                <w:i/>
              </w:rPr>
              <w:t>not</w:t>
            </w:r>
            <w:r>
              <w:t xml:space="preserve"> released, purchaser has accepted in writing </w:t>
            </w:r>
            <w:r>
              <w:rPr>
                <w:b/>
                <w:i/>
              </w:rPr>
              <w:t xml:space="preserve">OR </w:t>
            </w:r>
            <w:r>
              <w:t>title insurance against loss is provided</w:t>
            </w:r>
            <w:r w:rsidR="00041852">
              <w:t>.</w:t>
            </w:r>
            <w:r>
              <w:rPr>
                <w:rStyle w:val="EndnoteReference"/>
              </w:rPr>
              <w:endnoteReference w:id="13"/>
            </w:r>
            <w:r w:rsidR="005D2F74">
              <w:t xml:space="preserve"> Refer to title company underwriting.</w:t>
            </w:r>
          </w:p>
        </w:tc>
        <w:sdt>
          <w:sdtPr>
            <w:rPr>
              <w:sz w:val="19"/>
            </w:rPr>
            <w:id w:val="-1577891908"/>
            <w14:checkbox>
              <w14:checked w14:val="0"/>
              <w14:checkedState w14:val="2612" w14:font="MS Gothic"/>
              <w14:uncheckedState w14:val="2610" w14:font="MS Gothic"/>
            </w14:checkbox>
          </w:sdtPr>
          <w:sdtEndPr/>
          <w:sdtContent>
            <w:tc>
              <w:tcPr>
                <w:tcW w:w="630" w:type="dxa"/>
                <w:vAlign w:val="center"/>
              </w:tcPr>
              <w:p w14:paraId="6DA8A5E3"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79396553"/>
            <w14:checkbox>
              <w14:checked w14:val="0"/>
              <w14:checkedState w14:val="2612" w14:font="MS Gothic"/>
              <w14:uncheckedState w14:val="2610" w14:font="MS Gothic"/>
            </w14:checkbox>
          </w:sdtPr>
          <w:sdtEndPr/>
          <w:sdtContent>
            <w:tc>
              <w:tcPr>
                <w:tcW w:w="540" w:type="dxa"/>
                <w:vAlign w:val="center"/>
              </w:tcPr>
              <w:p w14:paraId="79F0DC1D"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02917720"/>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28393F0B"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51571" w14:paraId="2C12DE1D" w14:textId="77777777" w:rsidTr="00457532">
        <w:trPr>
          <w:cantSplit/>
          <w:jc w:val="center"/>
        </w:trPr>
        <w:tc>
          <w:tcPr>
            <w:tcW w:w="1237" w:type="dxa"/>
            <w:shd w:val="clear" w:color="auto" w:fill="auto"/>
            <w:vAlign w:val="center"/>
          </w:tcPr>
          <w:p w14:paraId="6FA97E72" w14:textId="77777777" w:rsidR="00E51571" w:rsidRPr="00E50DF0" w:rsidRDefault="00E50DF0" w:rsidP="00E51571">
            <w:pPr>
              <w:rPr>
                <w:sz w:val="19"/>
              </w:rPr>
            </w:pPr>
            <w:r w:rsidRPr="00E50DF0">
              <w:rPr>
                <w:sz w:val="19"/>
              </w:rPr>
              <w:t>465</w:t>
            </w:r>
            <w:r w:rsidR="00FC0293" w:rsidRPr="00E50DF0">
              <w:rPr>
                <w:sz w:val="19"/>
              </w:rPr>
              <w:t>(1)(a)</w:t>
            </w:r>
          </w:p>
        </w:tc>
        <w:tc>
          <w:tcPr>
            <w:tcW w:w="6840" w:type="dxa"/>
            <w:shd w:val="clear" w:color="auto" w:fill="auto"/>
            <w:vAlign w:val="center"/>
          </w:tcPr>
          <w:p w14:paraId="5464D5C5" w14:textId="77777777" w:rsidR="00E51571" w:rsidRPr="00457532" w:rsidRDefault="00E51571" w:rsidP="00E51571">
            <w:pPr>
              <w:ind w:left="159" w:hanging="159"/>
              <w:rPr>
                <w:sz w:val="19"/>
              </w:rPr>
            </w:pPr>
            <w:r w:rsidRPr="00457532">
              <w:rPr>
                <w:sz w:val="19"/>
              </w:rPr>
              <w:t xml:space="preserve">* Has any portion of the common elements been conveyed or encumbered by the association? If </w:t>
            </w:r>
            <w:r w:rsidR="00D277F0">
              <w:rPr>
                <w:sz w:val="19"/>
              </w:rPr>
              <w:t>“YES”</w:t>
            </w:r>
            <w:r w:rsidRPr="00457532">
              <w:rPr>
                <w:b/>
                <w:i/>
                <w:sz w:val="19"/>
              </w:rPr>
              <w:t xml:space="preserve"> </w:t>
            </w:r>
            <w:r w:rsidRPr="00457532">
              <w:rPr>
                <w:sz w:val="19"/>
              </w:rPr>
              <w:t>title company should consult with underwriting</w:t>
            </w:r>
            <w:r>
              <w:rPr>
                <w:sz w:val="19"/>
              </w:rPr>
              <w:t>, particularly if access is affected</w:t>
            </w:r>
            <w:r w:rsidR="00657EBF">
              <w:rPr>
                <w:sz w:val="19"/>
              </w:rPr>
              <w:t>, to confirm compliance with statutory procedures</w:t>
            </w:r>
            <w:r w:rsidRPr="00457532">
              <w:rPr>
                <w:sz w:val="19"/>
              </w:rPr>
              <w:t>.</w:t>
            </w:r>
            <w:r w:rsidR="00657EBF">
              <w:rPr>
                <w:rStyle w:val="EndnoteReference"/>
                <w:sz w:val="19"/>
              </w:rPr>
              <w:endnoteReference w:id="14"/>
            </w:r>
          </w:p>
        </w:tc>
        <w:sdt>
          <w:sdtPr>
            <w:rPr>
              <w:sz w:val="19"/>
            </w:rPr>
            <w:id w:val="219251414"/>
            <w14:checkbox>
              <w14:checked w14:val="0"/>
              <w14:checkedState w14:val="2612" w14:font="MS Gothic"/>
              <w14:uncheckedState w14:val="2610" w14:font="MS Gothic"/>
            </w14:checkbox>
          </w:sdtPr>
          <w:sdtEndPr/>
          <w:sdtContent>
            <w:tc>
              <w:tcPr>
                <w:tcW w:w="630" w:type="dxa"/>
                <w:vAlign w:val="center"/>
              </w:tcPr>
              <w:p w14:paraId="3B69D83C"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97213232"/>
            <w14:checkbox>
              <w14:checked w14:val="0"/>
              <w14:checkedState w14:val="2612" w14:font="MS Gothic"/>
              <w14:uncheckedState w14:val="2610" w14:font="MS Gothic"/>
            </w14:checkbox>
          </w:sdtPr>
          <w:sdtEndPr/>
          <w:sdtContent>
            <w:tc>
              <w:tcPr>
                <w:tcW w:w="540" w:type="dxa"/>
                <w:vAlign w:val="center"/>
              </w:tcPr>
              <w:p w14:paraId="66993E53"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23987518"/>
            <w14:checkbox>
              <w14:checked w14:val="0"/>
              <w14:checkedState w14:val="2612" w14:font="MS Gothic"/>
              <w14:uncheckedState w14:val="2610" w14:font="MS Gothic"/>
            </w14:checkbox>
          </w:sdtPr>
          <w:sdtEndPr/>
          <w:sdtContent>
            <w:tc>
              <w:tcPr>
                <w:tcW w:w="591" w:type="dxa"/>
                <w:vAlign w:val="center"/>
              </w:tcPr>
              <w:p w14:paraId="1FF8EFC3" w14:textId="77777777" w:rsidR="00E51571" w:rsidRDefault="00E51571" w:rsidP="00E51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407F06B6" w14:textId="77777777" w:rsidTr="00457532">
        <w:trPr>
          <w:cantSplit/>
          <w:jc w:val="center"/>
        </w:trPr>
        <w:tc>
          <w:tcPr>
            <w:tcW w:w="1237" w:type="dxa"/>
            <w:vAlign w:val="center"/>
          </w:tcPr>
          <w:p w14:paraId="6ADFC2F1" w14:textId="77777777" w:rsidR="00C82FB4" w:rsidRPr="00EE7450" w:rsidRDefault="00EE7450" w:rsidP="00C82FB4">
            <w:pPr>
              <w:rPr>
                <w:sz w:val="19"/>
              </w:rPr>
            </w:pPr>
            <w:r w:rsidRPr="00EE7450">
              <w:rPr>
                <w:sz w:val="19"/>
              </w:rPr>
              <w:t>250</w:t>
            </w:r>
          </w:p>
        </w:tc>
        <w:tc>
          <w:tcPr>
            <w:tcW w:w="6840" w:type="dxa"/>
            <w:shd w:val="clear" w:color="auto" w:fill="auto"/>
            <w:vAlign w:val="center"/>
          </w:tcPr>
          <w:p w14:paraId="25469189" w14:textId="77777777" w:rsidR="00C82FB4" w:rsidRPr="00457532" w:rsidRDefault="00C82FB4" w:rsidP="00C82FB4">
            <w:pPr>
              <w:ind w:left="111" w:hanging="111"/>
              <w:rPr>
                <w:sz w:val="19"/>
              </w:rPr>
            </w:pPr>
            <w:r w:rsidRPr="00457532">
              <w:rPr>
                <w:sz w:val="19"/>
              </w:rPr>
              <w:t xml:space="preserve">* </w:t>
            </w:r>
            <w:r>
              <w:rPr>
                <w:sz w:val="19"/>
              </w:rPr>
              <w:t>Have p</w:t>
            </w:r>
            <w:r w:rsidRPr="00457532">
              <w:rPr>
                <w:sz w:val="19"/>
              </w:rPr>
              <w:t xml:space="preserve">ortions of the </w:t>
            </w:r>
            <w:r>
              <w:rPr>
                <w:sz w:val="19"/>
              </w:rPr>
              <w:t xml:space="preserve">common elements been withdrawn pursuant to a reserved </w:t>
            </w:r>
            <w:proofErr w:type="gramStart"/>
            <w:r>
              <w:rPr>
                <w:sz w:val="19"/>
              </w:rPr>
              <w:t>development</w:t>
            </w:r>
            <w:proofErr w:type="gramEnd"/>
            <w:r>
              <w:rPr>
                <w:sz w:val="19"/>
              </w:rPr>
              <w:t xml:space="preserve"> right?</w:t>
            </w:r>
            <w:r w:rsidR="006E1416">
              <w:rPr>
                <w:rStyle w:val="EndnoteReference"/>
                <w:sz w:val="19"/>
              </w:rPr>
              <w:endnoteReference w:id="15"/>
            </w:r>
            <w:r>
              <w:rPr>
                <w:sz w:val="19"/>
              </w:rPr>
              <w:t xml:space="preserve"> If </w:t>
            </w:r>
            <w:r w:rsidR="00D277F0">
              <w:rPr>
                <w:sz w:val="19"/>
              </w:rPr>
              <w:t>“YES”</w:t>
            </w:r>
            <w:r>
              <w:rPr>
                <w:sz w:val="19"/>
              </w:rPr>
              <w:t xml:space="preserve"> </w:t>
            </w:r>
            <w:r w:rsidR="009E45A5">
              <w:rPr>
                <w:sz w:val="19"/>
              </w:rPr>
              <w:t>see “</w:t>
            </w:r>
            <w:r w:rsidR="009E45A5">
              <w:rPr>
                <w:b/>
                <w:sz w:val="19"/>
              </w:rPr>
              <w:t>Development Rights</w:t>
            </w:r>
            <w:r w:rsidR="009E45A5">
              <w:rPr>
                <w:sz w:val="19"/>
              </w:rPr>
              <w:t>” and “</w:t>
            </w:r>
            <w:r w:rsidR="009E45A5">
              <w:rPr>
                <w:b/>
                <w:sz w:val="19"/>
              </w:rPr>
              <w:t>Amendments</w:t>
            </w:r>
            <w:r w:rsidR="009E45A5">
              <w:rPr>
                <w:sz w:val="19"/>
              </w:rPr>
              <w:t>” below</w:t>
            </w:r>
            <w:r>
              <w:rPr>
                <w:sz w:val="19"/>
              </w:rPr>
              <w:t>.</w:t>
            </w:r>
          </w:p>
        </w:tc>
        <w:sdt>
          <w:sdtPr>
            <w:rPr>
              <w:sz w:val="19"/>
            </w:rPr>
            <w:id w:val="774600741"/>
            <w14:checkbox>
              <w14:checked w14:val="0"/>
              <w14:checkedState w14:val="2612" w14:font="MS Gothic"/>
              <w14:uncheckedState w14:val="2610" w14:font="MS Gothic"/>
            </w14:checkbox>
          </w:sdtPr>
          <w:sdtEndPr/>
          <w:sdtContent>
            <w:tc>
              <w:tcPr>
                <w:tcW w:w="630" w:type="dxa"/>
                <w:vAlign w:val="center"/>
              </w:tcPr>
              <w:p w14:paraId="1F4A038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70721864"/>
            <w14:checkbox>
              <w14:checked w14:val="0"/>
              <w14:checkedState w14:val="2612" w14:font="MS Gothic"/>
              <w14:uncheckedState w14:val="2610" w14:font="MS Gothic"/>
            </w14:checkbox>
          </w:sdtPr>
          <w:sdtEndPr/>
          <w:sdtContent>
            <w:tc>
              <w:tcPr>
                <w:tcW w:w="540" w:type="dxa"/>
                <w:vAlign w:val="center"/>
              </w:tcPr>
              <w:p w14:paraId="7575DB7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27039295"/>
            <w14:checkbox>
              <w14:checked w14:val="0"/>
              <w14:checkedState w14:val="2612" w14:font="MS Gothic"/>
              <w14:uncheckedState w14:val="2610" w14:font="MS Gothic"/>
            </w14:checkbox>
          </w:sdtPr>
          <w:sdtEndPr/>
          <w:sdtContent>
            <w:tc>
              <w:tcPr>
                <w:tcW w:w="591" w:type="dxa"/>
                <w:vAlign w:val="center"/>
              </w:tcPr>
              <w:p w14:paraId="4571F98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FAAA0A3" w14:textId="77777777" w:rsidTr="00457532">
        <w:trPr>
          <w:cantSplit/>
          <w:jc w:val="center"/>
        </w:trPr>
        <w:tc>
          <w:tcPr>
            <w:tcW w:w="1237" w:type="dxa"/>
            <w:vAlign w:val="center"/>
          </w:tcPr>
          <w:p w14:paraId="64315D51" w14:textId="77777777" w:rsidR="00C82FB4" w:rsidRPr="00EE7450" w:rsidRDefault="00C82FB4" w:rsidP="00C82FB4">
            <w:pPr>
              <w:rPr>
                <w:sz w:val="19"/>
              </w:rPr>
            </w:pPr>
          </w:p>
        </w:tc>
        <w:tc>
          <w:tcPr>
            <w:tcW w:w="6840" w:type="dxa"/>
            <w:shd w:val="clear" w:color="auto" w:fill="auto"/>
            <w:vAlign w:val="center"/>
          </w:tcPr>
          <w:p w14:paraId="54D5C72A" w14:textId="77777777" w:rsidR="00C82FB4" w:rsidRPr="00387A71" w:rsidRDefault="00C82FB4" w:rsidP="00C82FB4">
            <w:pPr>
              <w:ind w:left="111" w:hanging="111"/>
              <w:rPr>
                <w:sz w:val="19"/>
              </w:rPr>
            </w:pPr>
            <w:r w:rsidRPr="00457532">
              <w:rPr>
                <w:sz w:val="19"/>
              </w:rPr>
              <w:t xml:space="preserve">* </w:t>
            </w:r>
            <w:r w:rsidR="00E9667D">
              <w:rPr>
                <w:sz w:val="19"/>
              </w:rPr>
              <w:t>Has association</w:t>
            </w:r>
            <w:r>
              <w:rPr>
                <w:sz w:val="19"/>
              </w:rPr>
              <w:t xml:space="preserve"> withdrawn </w:t>
            </w:r>
            <w:r w:rsidR="00E9667D">
              <w:rPr>
                <w:sz w:val="19"/>
              </w:rPr>
              <w:t xml:space="preserve">parts of the common elements </w:t>
            </w:r>
            <w:r>
              <w:rPr>
                <w:sz w:val="19"/>
              </w:rPr>
              <w:t>or purportedly “partially terminated</w:t>
            </w:r>
            <w:r w:rsidR="009E45A5">
              <w:rPr>
                <w:sz w:val="19"/>
              </w:rPr>
              <w:t xml:space="preserve">” </w:t>
            </w:r>
            <w:r w:rsidR="00E9667D">
              <w:rPr>
                <w:sz w:val="19"/>
              </w:rPr>
              <w:t>any portion of the condo</w:t>
            </w:r>
            <w:r w:rsidR="00254DDB">
              <w:rPr>
                <w:sz w:val="19"/>
              </w:rPr>
              <w:t>?</w:t>
            </w:r>
            <w:r w:rsidR="00254DDB">
              <w:rPr>
                <w:rStyle w:val="EndnoteReference"/>
                <w:sz w:val="19"/>
              </w:rPr>
              <w:endnoteReference w:id="16"/>
            </w:r>
            <w:r w:rsidR="009E45A5">
              <w:rPr>
                <w:sz w:val="19"/>
              </w:rPr>
              <w:t xml:space="preserve"> If </w:t>
            </w:r>
            <w:r w:rsidR="00D277F0">
              <w:rPr>
                <w:sz w:val="19"/>
              </w:rPr>
              <w:t>“YES”</w:t>
            </w:r>
            <w:r w:rsidR="009E45A5">
              <w:rPr>
                <w:sz w:val="19"/>
              </w:rPr>
              <w:t xml:space="preserve"> see “</w:t>
            </w:r>
            <w:r w:rsidR="009E45A5">
              <w:rPr>
                <w:b/>
                <w:sz w:val="19"/>
              </w:rPr>
              <w:t>Amendments</w:t>
            </w:r>
            <w:r w:rsidR="009E45A5">
              <w:rPr>
                <w:sz w:val="19"/>
              </w:rPr>
              <w:t>” below</w:t>
            </w:r>
            <w:r w:rsidR="00254DDB">
              <w:rPr>
                <w:sz w:val="19"/>
              </w:rPr>
              <w:t>; title company consult with underwriting</w:t>
            </w:r>
            <w:r>
              <w:rPr>
                <w:sz w:val="19"/>
              </w:rPr>
              <w:t>.</w:t>
            </w:r>
            <w:r w:rsidR="00387A71">
              <w:rPr>
                <w:sz w:val="19"/>
              </w:rPr>
              <w:t xml:space="preserve"> </w:t>
            </w:r>
          </w:p>
        </w:tc>
        <w:sdt>
          <w:sdtPr>
            <w:rPr>
              <w:sz w:val="19"/>
            </w:rPr>
            <w:id w:val="1810978901"/>
            <w14:checkbox>
              <w14:checked w14:val="0"/>
              <w14:checkedState w14:val="2612" w14:font="MS Gothic"/>
              <w14:uncheckedState w14:val="2610" w14:font="MS Gothic"/>
            </w14:checkbox>
          </w:sdtPr>
          <w:sdtEndPr/>
          <w:sdtContent>
            <w:tc>
              <w:tcPr>
                <w:tcW w:w="630" w:type="dxa"/>
                <w:vAlign w:val="center"/>
              </w:tcPr>
              <w:p w14:paraId="28466ED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6406659"/>
            <w14:checkbox>
              <w14:checked w14:val="0"/>
              <w14:checkedState w14:val="2612" w14:font="MS Gothic"/>
              <w14:uncheckedState w14:val="2610" w14:font="MS Gothic"/>
            </w14:checkbox>
          </w:sdtPr>
          <w:sdtEndPr/>
          <w:sdtContent>
            <w:tc>
              <w:tcPr>
                <w:tcW w:w="540" w:type="dxa"/>
                <w:vAlign w:val="center"/>
              </w:tcPr>
              <w:p w14:paraId="311662F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93958562"/>
            <w14:checkbox>
              <w14:checked w14:val="0"/>
              <w14:checkedState w14:val="2612" w14:font="MS Gothic"/>
              <w14:uncheckedState w14:val="2610" w14:font="MS Gothic"/>
            </w14:checkbox>
          </w:sdtPr>
          <w:sdtEndPr/>
          <w:sdtContent>
            <w:tc>
              <w:tcPr>
                <w:tcW w:w="591" w:type="dxa"/>
                <w:vAlign w:val="center"/>
              </w:tcPr>
              <w:p w14:paraId="42DEFD5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4B8E038A" w14:textId="77777777" w:rsidTr="00457532">
        <w:trPr>
          <w:cantSplit/>
          <w:jc w:val="center"/>
        </w:trPr>
        <w:tc>
          <w:tcPr>
            <w:tcW w:w="1237" w:type="dxa"/>
            <w:vAlign w:val="center"/>
          </w:tcPr>
          <w:p w14:paraId="4FE194D6" w14:textId="77777777" w:rsidR="00C82FB4" w:rsidRPr="004E168C" w:rsidRDefault="004E168C" w:rsidP="00C82FB4">
            <w:pPr>
              <w:rPr>
                <w:sz w:val="19"/>
              </w:rPr>
            </w:pPr>
            <w:r w:rsidRPr="004E168C">
              <w:rPr>
                <w:sz w:val="19"/>
              </w:rPr>
              <w:t>030</w:t>
            </w:r>
          </w:p>
        </w:tc>
        <w:tc>
          <w:tcPr>
            <w:tcW w:w="6840" w:type="dxa"/>
            <w:shd w:val="clear" w:color="auto" w:fill="auto"/>
            <w:vAlign w:val="center"/>
          </w:tcPr>
          <w:p w14:paraId="1C17A6E4" w14:textId="77777777" w:rsidR="00C82FB4" w:rsidRPr="00457532" w:rsidRDefault="00C82FB4" w:rsidP="00C82FB4">
            <w:pPr>
              <w:ind w:left="111" w:hanging="111"/>
              <w:rPr>
                <w:sz w:val="19"/>
              </w:rPr>
            </w:pPr>
            <w:r w:rsidRPr="00457532">
              <w:rPr>
                <w:sz w:val="19"/>
              </w:rPr>
              <w:t xml:space="preserve">* Portions of </w:t>
            </w:r>
            <w:r w:rsidR="00891CAA">
              <w:rPr>
                <w:sz w:val="19"/>
              </w:rPr>
              <w:t xml:space="preserve">(a) </w:t>
            </w:r>
            <w:r w:rsidRPr="00457532">
              <w:rPr>
                <w:sz w:val="19"/>
              </w:rPr>
              <w:t xml:space="preserve">the unit to be insured, </w:t>
            </w:r>
            <w:r w:rsidR="00891CAA">
              <w:rPr>
                <w:sz w:val="19"/>
              </w:rPr>
              <w:t xml:space="preserve">(b) </w:t>
            </w:r>
            <w:r w:rsidRPr="00457532">
              <w:rPr>
                <w:sz w:val="19"/>
              </w:rPr>
              <w:t xml:space="preserve">common elements or </w:t>
            </w:r>
            <w:r w:rsidR="00891CAA">
              <w:rPr>
                <w:sz w:val="19"/>
              </w:rPr>
              <w:t xml:space="preserve">(c) </w:t>
            </w:r>
            <w:r w:rsidRPr="00457532">
              <w:rPr>
                <w:sz w:val="19"/>
              </w:rPr>
              <w:t>other units have been taken by eminent domain.</w:t>
            </w:r>
            <w:r w:rsidR="00ED4D3B">
              <w:rPr>
                <w:rStyle w:val="EndnoteReference"/>
                <w:sz w:val="19"/>
              </w:rPr>
              <w:endnoteReference w:id="17"/>
            </w:r>
            <w:r w:rsidRPr="00457532">
              <w:rPr>
                <w:sz w:val="19"/>
              </w:rPr>
              <w:t xml:space="preserve"> If </w:t>
            </w:r>
            <w:r w:rsidR="00D277F0">
              <w:rPr>
                <w:sz w:val="19"/>
              </w:rPr>
              <w:t>“YES”</w:t>
            </w:r>
            <w:r w:rsidRPr="00457532">
              <w:rPr>
                <w:b/>
                <w:i/>
                <w:sz w:val="19"/>
              </w:rPr>
              <w:t xml:space="preserve"> </w:t>
            </w:r>
            <w:r w:rsidR="005C4E8A">
              <w:rPr>
                <w:sz w:val="19"/>
              </w:rPr>
              <w:t xml:space="preserve">for any, </w:t>
            </w:r>
            <w:r w:rsidRPr="00457532">
              <w:rPr>
                <w:sz w:val="19"/>
              </w:rPr>
              <w:t>title company should consult with underwriting</w:t>
            </w:r>
            <w:r w:rsidR="00D55084">
              <w:rPr>
                <w:sz w:val="19"/>
              </w:rPr>
              <w:t xml:space="preserve"> and see “</w:t>
            </w:r>
            <w:r w:rsidR="00D55084">
              <w:rPr>
                <w:b/>
                <w:sz w:val="19"/>
              </w:rPr>
              <w:t>Amendments</w:t>
            </w:r>
            <w:r w:rsidR="00D55084">
              <w:rPr>
                <w:sz w:val="19"/>
              </w:rPr>
              <w:t>” below</w:t>
            </w:r>
            <w:r w:rsidRPr="00457532">
              <w:rPr>
                <w:sz w:val="19"/>
              </w:rPr>
              <w:t>.</w:t>
            </w:r>
          </w:p>
        </w:tc>
        <w:sdt>
          <w:sdtPr>
            <w:rPr>
              <w:sz w:val="19"/>
            </w:rPr>
            <w:id w:val="704216080"/>
            <w14:checkbox>
              <w14:checked w14:val="0"/>
              <w14:checkedState w14:val="2612" w14:font="MS Gothic"/>
              <w14:uncheckedState w14:val="2610" w14:font="MS Gothic"/>
            </w14:checkbox>
          </w:sdtPr>
          <w:sdtEndPr/>
          <w:sdtContent>
            <w:tc>
              <w:tcPr>
                <w:tcW w:w="630" w:type="dxa"/>
                <w:vAlign w:val="center"/>
              </w:tcPr>
              <w:p w14:paraId="526A47C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5251958"/>
            <w14:checkbox>
              <w14:checked w14:val="0"/>
              <w14:checkedState w14:val="2612" w14:font="MS Gothic"/>
              <w14:uncheckedState w14:val="2610" w14:font="MS Gothic"/>
            </w14:checkbox>
          </w:sdtPr>
          <w:sdtEndPr/>
          <w:sdtContent>
            <w:tc>
              <w:tcPr>
                <w:tcW w:w="540" w:type="dxa"/>
                <w:vAlign w:val="center"/>
              </w:tcPr>
              <w:p w14:paraId="52516E8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79007736"/>
            <w14:checkbox>
              <w14:checked w14:val="0"/>
              <w14:checkedState w14:val="2612" w14:font="MS Gothic"/>
              <w14:uncheckedState w14:val="2610" w14:font="MS Gothic"/>
            </w14:checkbox>
          </w:sdtPr>
          <w:sdtEndPr/>
          <w:sdtContent>
            <w:tc>
              <w:tcPr>
                <w:tcW w:w="591" w:type="dxa"/>
                <w:vAlign w:val="center"/>
              </w:tcPr>
              <w:p w14:paraId="190AB9F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E38693C" w14:textId="77777777" w:rsidTr="00457532">
        <w:trPr>
          <w:cantSplit/>
          <w:jc w:val="center"/>
        </w:trPr>
        <w:tc>
          <w:tcPr>
            <w:tcW w:w="1237" w:type="dxa"/>
            <w:vAlign w:val="center"/>
          </w:tcPr>
          <w:p w14:paraId="222A9CCD" w14:textId="77777777" w:rsidR="00C82FB4" w:rsidRPr="004E168C" w:rsidRDefault="004E168C" w:rsidP="00C82FB4">
            <w:pPr>
              <w:rPr>
                <w:sz w:val="19"/>
              </w:rPr>
            </w:pPr>
            <w:r w:rsidRPr="004E168C">
              <w:rPr>
                <w:sz w:val="19"/>
              </w:rPr>
              <w:t>030</w:t>
            </w:r>
          </w:p>
        </w:tc>
        <w:tc>
          <w:tcPr>
            <w:tcW w:w="6840" w:type="dxa"/>
            <w:shd w:val="clear" w:color="auto" w:fill="auto"/>
            <w:vAlign w:val="center"/>
          </w:tcPr>
          <w:p w14:paraId="57CE2BE1" w14:textId="77777777" w:rsidR="00C82FB4" w:rsidRPr="00457532" w:rsidRDefault="00C82FB4" w:rsidP="00C82FB4">
            <w:pPr>
              <w:ind w:left="111" w:hanging="111"/>
              <w:rPr>
                <w:sz w:val="19"/>
              </w:rPr>
            </w:pPr>
            <w:r w:rsidRPr="00457532">
              <w:rPr>
                <w:sz w:val="19"/>
              </w:rPr>
              <w:t>* Allocated interests changed because of eminent domain taking of either units or common elements. If</w:t>
            </w:r>
            <w:r w:rsidRPr="00457532">
              <w:rPr>
                <w:b/>
                <w:i/>
                <w:sz w:val="19"/>
              </w:rPr>
              <w:t xml:space="preserve"> </w:t>
            </w:r>
            <w:r w:rsidR="00D277F0">
              <w:rPr>
                <w:sz w:val="19"/>
              </w:rPr>
              <w:t>“YES”</w:t>
            </w:r>
            <w:r w:rsidRPr="00457532">
              <w:rPr>
                <w:sz w:val="19"/>
              </w:rPr>
              <w:t xml:space="preserve"> title company should consult with underwriting.</w:t>
            </w:r>
          </w:p>
        </w:tc>
        <w:sdt>
          <w:sdtPr>
            <w:rPr>
              <w:sz w:val="19"/>
            </w:rPr>
            <w:id w:val="1647548792"/>
            <w14:checkbox>
              <w14:checked w14:val="0"/>
              <w14:checkedState w14:val="2612" w14:font="MS Gothic"/>
              <w14:uncheckedState w14:val="2610" w14:font="MS Gothic"/>
            </w14:checkbox>
          </w:sdtPr>
          <w:sdtEndPr/>
          <w:sdtContent>
            <w:tc>
              <w:tcPr>
                <w:tcW w:w="630" w:type="dxa"/>
                <w:vAlign w:val="center"/>
              </w:tcPr>
              <w:p w14:paraId="1B76348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69349460"/>
            <w14:checkbox>
              <w14:checked w14:val="0"/>
              <w14:checkedState w14:val="2612" w14:font="MS Gothic"/>
              <w14:uncheckedState w14:val="2610" w14:font="MS Gothic"/>
            </w14:checkbox>
          </w:sdtPr>
          <w:sdtEndPr/>
          <w:sdtContent>
            <w:tc>
              <w:tcPr>
                <w:tcW w:w="540" w:type="dxa"/>
                <w:vAlign w:val="center"/>
              </w:tcPr>
              <w:p w14:paraId="20CAC89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57115537"/>
            <w14:checkbox>
              <w14:checked w14:val="0"/>
              <w14:checkedState w14:val="2612" w14:font="MS Gothic"/>
              <w14:uncheckedState w14:val="2610" w14:font="MS Gothic"/>
            </w14:checkbox>
          </w:sdtPr>
          <w:sdtEndPr/>
          <w:sdtContent>
            <w:tc>
              <w:tcPr>
                <w:tcW w:w="591" w:type="dxa"/>
                <w:vAlign w:val="center"/>
              </w:tcPr>
              <w:p w14:paraId="1E7DE14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9894224" w14:textId="77777777" w:rsidTr="00457532">
        <w:trPr>
          <w:cantSplit/>
          <w:jc w:val="center"/>
        </w:trPr>
        <w:tc>
          <w:tcPr>
            <w:tcW w:w="1237" w:type="dxa"/>
            <w:shd w:val="clear" w:color="auto" w:fill="auto"/>
            <w:vAlign w:val="center"/>
          </w:tcPr>
          <w:p w14:paraId="352A1A15" w14:textId="77777777" w:rsidR="00C82FB4" w:rsidRPr="004E168C" w:rsidRDefault="004E168C" w:rsidP="00C82FB4">
            <w:pPr>
              <w:rPr>
                <w:sz w:val="19"/>
              </w:rPr>
            </w:pPr>
            <w:r w:rsidRPr="004E168C">
              <w:rPr>
                <w:sz w:val="19"/>
              </w:rPr>
              <w:t>235</w:t>
            </w:r>
            <w:r w:rsidR="00C82FB4" w:rsidRPr="004E168C">
              <w:rPr>
                <w:sz w:val="19"/>
              </w:rPr>
              <w:t>(6)(a)</w:t>
            </w:r>
          </w:p>
        </w:tc>
        <w:tc>
          <w:tcPr>
            <w:tcW w:w="6840" w:type="dxa"/>
            <w:shd w:val="clear" w:color="auto" w:fill="auto"/>
            <w:vAlign w:val="center"/>
          </w:tcPr>
          <w:p w14:paraId="2B377810" w14:textId="77777777" w:rsidR="00C82FB4" w:rsidRPr="00457532" w:rsidRDefault="00C82FB4" w:rsidP="00C82FB4">
            <w:pPr>
              <w:rPr>
                <w:sz w:val="19"/>
              </w:rPr>
            </w:pPr>
            <w:r w:rsidRPr="00457532">
              <w:rPr>
                <w:sz w:val="19"/>
              </w:rPr>
              <w:t>Does the declaration allow partitioning the common elements?</w:t>
            </w:r>
            <w:r w:rsidRPr="00457532">
              <w:rPr>
                <w:rStyle w:val="EndnoteReference"/>
                <w:sz w:val="19"/>
              </w:rPr>
              <w:endnoteReference w:id="18"/>
            </w:r>
            <w:r w:rsidRPr="00457532">
              <w:rPr>
                <w:sz w:val="19"/>
              </w:rPr>
              <w:t xml:space="preserve"> If </w:t>
            </w:r>
            <w:r w:rsidR="00D277F0">
              <w:rPr>
                <w:sz w:val="19"/>
              </w:rPr>
              <w:t>“YES”</w:t>
            </w:r>
            <w:r w:rsidRPr="00457532">
              <w:rPr>
                <w:sz w:val="19"/>
              </w:rPr>
              <w:t xml:space="preserve"> title company should consult with underwriting.</w:t>
            </w:r>
          </w:p>
        </w:tc>
        <w:sdt>
          <w:sdtPr>
            <w:rPr>
              <w:sz w:val="19"/>
            </w:rPr>
            <w:id w:val="-918088224"/>
            <w14:checkbox>
              <w14:checked w14:val="0"/>
              <w14:checkedState w14:val="2612" w14:font="MS Gothic"/>
              <w14:uncheckedState w14:val="2610" w14:font="MS Gothic"/>
            </w14:checkbox>
          </w:sdtPr>
          <w:sdtEndPr/>
          <w:sdtContent>
            <w:tc>
              <w:tcPr>
                <w:tcW w:w="630" w:type="dxa"/>
                <w:vAlign w:val="center"/>
              </w:tcPr>
              <w:p w14:paraId="0A05CEE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14659538"/>
            <w14:checkbox>
              <w14:checked w14:val="0"/>
              <w14:checkedState w14:val="2612" w14:font="MS Gothic"/>
              <w14:uncheckedState w14:val="2610" w14:font="MS Gothic"/>
            </w14:checkbox>
          </w:sdtPr>
          <w:sdtEndPr/>
          <w:sdtContent>
            <w:tc>
              <w:tcPr>
                <w:tcW w:w="540" w:type="dxa"/>
                <w:vAlign w:val="center"/>
              </w:tcPr>
              <w:p w14:paraId="1BDEA27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470BC4C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57FC5598" w14:textId="77777777" w:rsidTr="00457532">
        <w:trPr>
          <w:cantSplit/>
          <w:jc w:val="center"/>
        </w:trPr>
        <w:tc>
          <w:tcPr>
            <w:tcW w:w="1237" w:type="dxa"/>
            <w:shd w:val="clear" w:color="auto" w:fill="auto"/>
            <w:vAlign w:val="center"/>
          </w:tcPr>
          <w:p w14:paraId="11BB20DE" w14:textId="77777777" w:rsidR="00C82FB4" w:rsidRPr="004E168C" w:rsidRDefault="004E168C" w:rsidP="00C82FB4">
            <w:pPr>
              <w:rPr>
                <w:sz w:val="19"/>
              </w:rPr>
            </w:pPr>
            <w:r w:rsidRPr="004E168C">
              <w:rPr>
                <w:sz w:val="19"/>
              </w:rPr>
              <w:t>235</w:t>
            </w:r>
            <w:r w:rsidR="00C82FB4" w:rsidRPr="004E168C">
              <w:rPr>
                <w:sz w:val="19"/>
              </w:rPr>
              <w:t>(6)(a)</w:t>
            </w:r>
          </w:p>
        </w:tc>
        <w:tc>
          <w:tcPr>
            <w:tcW w:w="6840" w:type="dxa"/>
            <w:tcBorders>
              <w:bottom w:val="single" w:sz="6" w:space="0" w:color="auto"/>
            </w:tcBorders>
            <w:shd w:val="clear" w:color="auto" w:fill="auto"/>
            <w:vAlign w:val="center"/>
          </w:tcPr>
          <w:p w14:paraId="52E8AA8E" w14:textId="77777777" w:rsidR="00C82FB4" w:rsidRPr="00457532" w:rsidRDefault="00C82FB4" w:rsidP="00C82FB4">
            <w:pPr>
              <w:rPr>
                <w:sz w:val="19"/>
              </w:rPr>
            </w:pPr>
            <w:r w:rsidRPr="00457532">
              <w:rPr>
                <w:sz w:val="19"/>
              </w:rPr>
              <w:t>There has been an attempt to partition the common elements.</w:t>
            </w:r>
            <w:r w:rsidRPr="00457532">
              <w:rPr>
                <w:rStyle w:val="EndnoteReference"/>
                <w:sz w:val="19"/>
              </w:rPr>
              <w:endnoteReference w:id="19"/>
            </w:r>
            <w:r w:rsidRPr="00457532">
              <w:rPr>
                <w:sz w:val="19"/>
              </w:rPr>
              <w:t xml:space="preserve"> If </w:t>
            </w:r>
            <w:r w:rsidR="00D277F0">
              <w:rPr>
                <w:sz w:val="19"/>
              </w:rPr>
              <w:t>“YES”</w:t>
            </w:r>
            <w:r w:rsidRPr="00457532">
              <w:rPr>
                <w:sz w:val="19"/>
              </w:rPr>
              <w:t xml:space="preserve"> title company should consult with underwriting.</w:t>
            </w:r>
          </w:p>
        </w:tc>
        <w:sdt>
          <w:sdtPr>
            <w:rPr>
              <w:sz w:val="19"/>
            </w:rPr>
            <w:id w:val="-293996862"/>
            <w14:checkbox>
              <w14:checked w14:val="0"/>
              <w14:checkedState w14:val="2612" w14:font="MS Gothic"/>
              <w14:uncheckedState w14:val="2610" w14:font="MS Gothic"/>
            </w14:checkbox>
          </w:sdtPr>
          <w:sdtEndPr/>
          <w:sdtContent>
            <w:tc>
              <w:tcPr>
                <w:tcW w:w="630" w:type="dxa"/>
                <w:vAlign w:val="center"/>
              </w:tcPr>
              <w:p w14:paraId="42E3F57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08161206"/>
            <w14:checkbox>
              <w14:checked w14:val="0"/>
              <w14:checkedState w14:val="2612" w14:font="MS Gothic"/>
              <w14:uncheckedState w14:val="2610" w14:font="MS Gothic"/>
            </w14:checkbox>
          </w:sdtPr>
          <w:sdtEndPr/>
          <w:sdtContent>
            <w:tc>
              <w:tcPr>
                <w:tcW w:w="540" w:type="dxa"/>
                <w:vAlign w:val="center"/>
              </w:tcPr>
              <w:p w14:paraId="3E4D5F1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3946461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04C7977A" w14:textId="77777777" w:rsidTr="00D50F71">
        <w:trPr>
          <w:cantSplit/>
          <w:jc w:val="center"/>
        </w:trPr>
        <w:tc>
          <w:tcPr>
            <w:tcW w:w="1237" w:type="dxa"/>
            <w:vAlign w:val="center"/>
          </w:tcPr>
          <w:p w14:paraId="066C959E" w14:textId="77777777" w:rsidR="00C82FB4" w:rsidRPr="00A84B11" w:rsidRDefault="00A84B11" w:rsidP="00C82FB4">
            <w:pPr>
              <w:rPr>
                <w:sz w:val="19"/>
              </w:rPr>
            </w:pPr>
            <w:r w:rsidRPr="00A84B11">
              <w:rPr>
                <w:sz w:val="19"/>
              </w:rPr>
              <w:t>230</w:t>
            </w:r>
          </w:p>
        </w:tc>
        <w:tc>
          <w:tcPr>
            <w:tcW w:w="6840" w:type="dxa"/>
            <w:vAlign w:val="center"/>
          </w:tcPr>
          <w:p w14:paraId="0EB4895F" w14:textId="77777777" w:rsidR="00C82FB4" w:rsidRPr="00457532" w:rsidRDefault="00C82FB4" w:rsidP="00C82FB4">
            <w:pPr>
              <w:rPr>
                <w:sz w:val="19"/>
              </w:rPr>
            </w:pPr>
            <w:r w:rsidRPr="00457532">
              <w:sym w:font="Wingdings" w:char="F0FE"/>
            </w:r>
            <w:r w:rsidRPr="00457532">
              <w:rPr>
                <w:sz w:val="19"/>
              </w:rPr>
              <w:t xml:space="preserve"> Is CIC being created on a leasehold interest? If </w:t>
            </w:r>
            <w:r w:rsidR="00D277F0">
              <w:rPr>
                <w:sz w:val="19"/>
              </w:rPr>
              <w:t>“YES”</w:t>
            </w:r>
            <w:r w:rsidRPr="00457532">
              <w:rPr>
                <w:sz w:val="19"/>
              </w:rPr>
              <w:t xml:space="preserve"> see “</w:t>
            </w:r>
            <w:r w:rsidRPr="00457532">
              <w:rPr>
                <w:b/>
                <w:sz w:val="19"/>
              </w:rPr>
              <w:t>Leasehold Condominiums</w:t>
            </w:r>
            <w:r w:rsidRPr="00457532">
              <w:rPr>
                <w:sz w:val="19"/>
              </w:rPr>
              <w:t>” below.</w:t>
            </w:r>
            <w:r w:rsidRPr="00457532">
              <w:rPr>
                <w:rStyle w:val="EndnoteReference"/>
                <w:sz w:val="19"/>
              </w:rPr>
              <w:endnoteReference w:id="20"/>
            </w:r>
          </w:p>
        </w:tc>
        <w:sdt>
          <w:sdtPr>
            <w:rPr>
              <w:sz w:val="19"/>
            </w:rPr>
            <w:id w:val="-1623370566"/>
            <w14:checkbox>
              <w14:checked w14:val="0"/>
              <w14:checkedState w14:val="2612" w14:font="MS Gothic"/>
              <w14:uncheckedState w14:val="2610" w14:font="MS Gothic"/>
            </w14:checkbox>
          </w:sdtPr>
          <w:sdtEndPr/>
          <w:sdtContent>
            <w:tc>
              <w:tcPr>
                <w:tcW w:w="630" w:type="dxa"/>
                <w:vAlign w:val="center"/>
              </w:tcPr>
              <w:p w14:paraId="3F06B31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63872818"/>
            <w14:checkbox>
              <w14:checked w14:val="0"/>
              <w14:checkedState w14:val="2612" w14:font="MS Gothic"/>
              <w14:uncheckedState w14:val="2610" w14:font="MS Gothic"/>
            </w14:checkbox>
          </w:sdtPr>
          <w:sdtEndPr/>
          <w:sdtContent>
            <w:tc>
              <w:tcPr>
                <w:tcW w:w="540" w:type="dxa"/>
                <w:vAlign w:val="center"/>
              </w:tcPr>
              <w:p w14:paraId="7F1242D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7A9A194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19BA6B59" w14:textId="77777777" w:rsidTr="00D50F71">
        <w:trPr>
          <w:cantSplit/>
          <w:jc w:val="center"/>
        </w:trPr>
        <w:tc>
          <w:tcPr>
            <w:tcW w:w="1237" w:type="dxa"/>
            <w:vAlign w:val="center"/>
          </w:tcPr>
          <w:p w14:paraId="780AD418" w14:textId="77777777" w:rsidR="00C82FB4" w:rsidRDefault="00AC51FF" w:rsidP="00C82FB4">
            <w:pPr>
              <w:rPr>
                <w:sz w:val="19"/>
              </w:rPr>
            </w:pPr>
            <w:r>
              <w:rPr>
                <w:sz w:val="19"/>
              </w:rPr>
              <w:t>605</w:t>
            </w:r>
            <w:r w:rsidR="00C82FB4">
              <w:rPr>
                <w:sz w:val="19"/>
              </w:rPr>
              <w:t>(6)(d)</w:t>
            </w:r>
          </w:p>
          <w:p w14:paraId="5277A670" w14:textId="77777777" w:rsidR="00C82FB4" w:rsidRDefault="00290603" w:rsidP="00C82FB4">
            <w:pPr>
              <w:rPr>
                <w:sz w:val="19"/>
              </w:rPr>
            </w:pPr>
            <w:r>
              <w:rPr>
                <w:sz w:val="18"/>
              </w:rPr>
              <w:t>610</w:t>
            </w:r>
            <w:r w:rsidR="00C82FB4" w:rsidRPr="0077670A">
              <w:rPr>
                <w:sz w:val="18"/>
              </w:rPr>
              <w:t>(</w:t>
            </w:r>
            <w:proofErr w:type="gramStart"/>
            <w:r w:rsidR="00C82FB4" w:rsidRPr="0077670A">
              <w:rPr>
                <w:sz w:val="18"/>
              </w:rPr>
              <w:t>1)(</w:t>
            </w:r>
            <w:proofErr w:type="gramEnd"/>
            <w:r w:rsidR="00C82FB4" w:rsidRPr="0077670A">
              <w:rPr>
                <w:sz w:val="18"/>
              </w:rPr>
              <w:t>hh)(ii)</w:t>
            </w:r>
          </w:p>
        </w:tc>
        <w:tc>
          <w:tcPr>
            <w:tcW w:w="6840" w:type="dxa"/>
            <w:vAlign w:val="center"/>
          </w:tcPr>
          <w:p w14:paraId="5338EB21" w14:textId="77777777" w:rsidR="00C82FB4" w:rsidRDefault="00C82FB4" w:rsidP="00C82FB4">
            <w:pPr>
              <w:rPr>
                <w:sz w:val="19"/>
              </w:rPr>
            </w:pPr>
            <w:r>
              <w:rPr>
                <w:sz w:val="19"/>
              </w:rPr>
              <w:t xml:space="preserve">Is timesharing permitted? (This may not be in the declaration but must be in the POS). If </w:t>
            </w:r>
            <w:r w:rsidR="00D277F0">
              <w:rPr>
                <w:sz w:val="19"/>
              </w:rPr>
              <w:t>“YES”</w:t>
            </w:r>
            <w:r>
              <w:rPr>
                <w:sz w:val="19"/>
              </w:rPr>
              <w:t xml:space="preserve"> title company should consult with underwriting. (See “</w:t>
            </w:r>
            <w:r>
              <w:rPr>
                <w:b/>
                <w:sz w:val="19"/>
              </w:rPr>
              <w:t>Timesharing</w:t>
            </w:r>
            <w:r>
              <w:rPr>
                <w:sz w:val="19"/>
              </w:rPr>
              <w:t>” below)</w:t>
            </w:r>
          </w:p>
        </w:tc>
        <w:sdt>
          <w:sdtPr>
            <w:rPr>
              <w:sz w:val="19"/>
            </w:rPr>
            <w:id w:val="1837031502"/>
            <w14:checkbox>
              <w14:checked w14:val="0"/>
              <w14:checkedState w14:val="2612" w14:font="MS Gothic"/>
              <w14:uncheckedState w14:val="2610" w14:font="MS Gothic"/>
            </w14:checkbox>
          </w:sdtPr>
          <w:sdtEndPr/>
          <w:sdtContent>
            <w:tc>
              <w:tcPr>
                <w:tcW w:w="630" w:type="dxa"/>
                <w:vAlign w:val="center"/>
              </w:tcPr>
              <w:p w14:paraId="49A1460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98310424"/>
            <w14:checkbox>
              <w14:checked w14:val="0"/>
              <w14:checkedState w14:val="2612" w14:font="MS Gothic"/>
              <w14:uncheckedState w14:val="2610" w14:font="MS Gothic"/>
            </w14:checkbox>
          </w:sdtPr>
          <w:sdtEndPr/>
          <w:sdtContent>
            <w:tc>
              <w:tcPr>
                <w:tcW w:w="540" w:type="dxa"/>
                <w:vAlign w:val="center"/>
              </w:tcPr>
              <w:p w14:paraId="4B0849B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1801D7A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1A7C80" w14:paraId="1B1A0CC3" w14:textId="77777777" w:rsidTr="00C83FAF">
        <w:trPr>
          <w:cantSplit/>
          <w:jc w:val="center"/>
        </w:trPr>
        <w:tc>
          <w:tcPr>
            <w:tcW w:w="1237" w:type="dxa"/>
            <w:shd w:val="clear" w:color="auto" w:fill="EAF1DD" w:themeFill="accent3" w:themeFillTint="33"/>
            <w:vAlign w:val="center"/>
          </w:tcPr>
          <w:p w14:paraId="1FB4F4B9" w14:textId="77777777" w:rsidR="001A7C80" w:rsidRPr="00EE7450" w:rsidRDefault="00EE7450" w:rsidP="001A7C80">
            <w:pPr>
              <w:rPr>
                <w:sz w:val="19"/>
              </w:rPr>
            </w:pPr>
            <w:r w:rsidRPr="00EE7450">
              <w:rPr>
                <w:sz w:val="19"/>
              </w:rPr>
              <w:t>250</w:t>
            </w:r>
          </w:p>
        </w:tc>
        <w:tc>
          <w:tcPr>
            <w:tcW w:w="6840" w:type="dxa"/>
            <w:shd w:val="clear" w:color="auto" w:fill="EAF1DD" w:themeFill="accent3" w:themeFillTint="33"/>
            <w:vAlign w:val="center"/>
          </w:tcPr>
          <w:p w14:paraId="7C1D2A4E" w14:textId="77777777" w:rsidR="004E7853" w:rsidRDefault="001A7C80" w:rsidP="001A7C80">
            <w:r>
              <w:t>Are there reserved development rights?</w:t>
            </w:r>
            <w:r w:rsidR="004E7853">
              <w:t xml:space="preserve"> </w:t>
            </w:r>
          </w:p>
          <w:p w14:paraId="05ECEF05" w14:textId="77777777" w:rsidR="001A7C80" w:rsidRPr="00745473" w:rsidRDefault="001A7C80" w:rsidP="001A7C80">
            <w:r>
              <w:t>(See “</w:t>
            </w:r>
            <w:r>
              <w:rPr>
                <w:b/>
              </w:rPr>
              <w:t>Development Rights</w:t>
            </w:r>
            <w:r>
              <w:t xml:space="preserve">” </w:t>
            </w:r>
            <w:r w:rsidR="004E7853">
              <w:t>and “</w:t>
            </w:r>
            <w:r w:rsidR="00CE10C7">
              <w:rPr>
                <w:b/>
              </w:rPr>
              <w:t>Amendments</w:t>
            </w:r>
            <w:r w:rsidR="004E7853">
              <w:t xml:space="preserve">” </w:t>
            </w:r>
            <w:r>
              <w:t>below.)</w:t>
            </w:r>
          </w:p>
        </w:tc>
        <w:sdt>
          <w:sdtPr>
            <w:rPr>
              <w:sz w:val="19"/>
            </w:rPr>
            <w:id w:val="-890337462"/>
            <w14:checkbox>
              <w14:checked w14:val="0"/>
              <w14:checkedState w14:val="2612" w14:font="MS Gothic"/>
              <w14:uncheckedState w14:val="2610" w14:font="MS Gothic"/>
            </w14:checkbox>
          </w:sdtPr>
          <w:sdtEndPr/>
          <w:sdtContent>
            <w:tc>
              <w:tcPr>
                <w:tcW w:w="630" w:type="dxa"/>
                <w:vAlign w:val="center"/>
              </w:tcPr>
              <w:p w14:paraId="6D9A4FE1" w14:textId="77777777" w:rsidR="001A7C80" w:rsidRDefault="001A7C80" w:rsidP="001A7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14848995"/>
            <w14:checkbox>
              <w14:checked w14:val="0"/>
              <w14:checkedState w14:val="2612" w14:font="MS Gothic"/>
              <w14:uncheckedState w14:val="2610" w14:font="MS Gothic"/>
            </w14:checkbox>
          </w:sdtPr>
          <w:sdtEndPr/>
          <w:sdtContent>
            <w:tc>
              <w:tcPr>
                <w:tcW w:w="540" w:type="dxa"/>
                <w:vAlign w:val="center"/>
              </w:tcPr>
              <w:p w14:paraId="53F76C5D" w14:textId="77777777" w:rsidR="001A7C80" w:rsidRDefault="001A7C80" w:rsidP="001A7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87025681"/>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56050EEA" w14:textId="77777777" w:rsidR="001A7C80" w:rsidRDefault="001A7C80" w:rsidP="001A7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274181" w14:paraId="65919CFA" w14:textId="77777777" w:rsidTr="00C83FAF">
        <w:trPr>
          <w:cantSplit/>
          <w:jc w:val="center"/>
        </w:trPr>
        <w:tc>
          <w:tcPr>
            <w:tcW w:w="1237" w:type="dxa"/>
            <w:shd w:val="clear" w:color="auto" w:fill="EAF1DD" w:themeFill="accent3" w:themeFillTint="33"/>
            <w:vAlign w:val="center"/>
          </w:tcPr>
          <w:p w14:paraId="516861F1" w14:textId="77777777" w:rsidR="00274181" w:rsidRPr="00EE7450" w:rsidRDefault="00EE7450" w:rsidP="00274181">
            <w:pPr>
              <w:rPr>
                <w:sz w:val="19"/>
              </w:rPr>
            </w:pPr>
            <w:r w:rsidRPr="00EE7450">
              <w:rPr>
                <w:sz w:val="19"/>
              </w:rPr>
              <w:t>250</w:t>
            </w:r>
          </w:p>
        </w:tc>
        <w:tc>
          <w:tcPr>
            <w:tcW w:w="6840" w:type="dxa"/>
            <w:shd w:val="clear" w:color="auto" w:fill="EAF1DD" w:themeFill="accent3" w:themeFillTint="33"/>
            <w:vAlign w:val="center"/>
          </w:tcPr>
          <w:p w14:paraId="2C8230DF" w14:textId="77777777" w:rsidR="00274181" w:rsidRDefault="00274181" w:rsidP="00274181">
            <w:r>
              <w:t>Have development rights been exercised?</w:t>
            </w:r>
          </w:p>
          <w:p w14:paraId="19999815" w14:textId="77777777" w:rsidR="00274181" w:rsidRPr="00745473" w:rsidRDefault="00274181" w:rsidP="00274181">
            <w:r>
              <w:t>(See “</w:t>
            </w:r>
            <w:r>
              <w:rPr>
                <w:b/>
              </w:rPr>
              <w:t>Development Rights</w:t>
            </w:r>
            <w:r>
              <w:t>” and “</w:t>
            </w:r>
            <w:r>
              <w:rPr>
                <w:b/>
              </w:rPr>
              <w:t>Amendments</w:t>
            </w:r>
            <w:r>
              <w:t>” below.)</w:t>
            </w:r>
          </w:p>
        </w:tc>
        <w:sdt>
          <w:sdtPr>
            <w:rPr>
              <w:sz w:val="19"/>
            </w:rPr>
            <w:id w:val="1862706297"/>
            <w14:checkbox>
              <w14:checked w14:val="0"/>
              <w14:checkedState w14:val="2612" w14:font="MS Gothic"/>
              <w14:uncheckedState w14:val="2610" w14:font="MS Gothic"/>
            </w14:checkbox>
          </w:sdtPr>
          <w:sdtEndPr/>
          <w:sdtContent>
            <w:tc>
              <w:tcPr>
                <w:tcW w:w="630" w:type="dxa"/>
                <w:vAlign w:val="center"/>
              </w:tcPr>
              <w:p w14:paraId="346C1288" w14:textId="77777777" w:rsidR="00274181" w:rsidRDefault="00274181" w:rsidP="00274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9888659"/>
            <w14:checkbox>
              <w14:checked w14:val="0"/>
              <w14:checkedState w14:val="2612" w14:font="MS Gothic"/>
              <w14:uncheckedState w14:val="2610" w14:font="MS Gothic"/>
            </w14:checkbox>
          </w:sdtPr>
          <w:sdtEndPr/>
          <w:sdtContent>
            <w:tc>
              <w:tcPr>
                <w:tcW w:w="540" w:type="dxa"/>
                <w:vAlign w:val="center"/>
              </w:tcPr>
              <w:p w14:paraId="310FA806" w14:textId="77777777" w:rsidR="00274181" w:rsidRDefault="00274181" w:rsidP="00274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60111663"/>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40ADC5FF" w14:textId="77777777" w:rsidR="00274181" w:rsidRDefault="00274181" w:rsidP="00274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DC3E40B" w14:textId="77777777" w:rsidTr="00C83FAF">
        <w:trPr>
          <w:cantSplit/>
          <w:jc w:val="center"/>
        </w:trPr>
        <w:tc>
          <w:tcPr>
            <w:tcW w:w="1237" w:type="dxa"/>
            <w:shd w:val="clear" w:color="auto" w:fill="EAF1DD" w:themeFill="accent3" w:themeFillTint="33"/>
            <w:vAlign w:val="center"/>
          </w:tcPr>
          <w:p w14:paraId="1E401EC1" w14:textId="77777777" w:rsidR="00C82FB4" w:rsidRPr="007A502C" w:rsidRDefault="007A502C" w:rsidP="00C82FB4">
            <w:pPr>
              <w:rPr>
                <w:sz w:val="19"/>
              </w:rPr>
            </w:pPr>
            <w:r w:rsidRPr="007A502C">
              <w:rPr>
                <w:sz w:val="19"/>
              </w:rPr>
              <w:t>290</w:t>
            </w:r>
          </w:p>
        </w:tc>
        <w:tc>
          <w:tcPr>
            <w:tcW w:w="6840" w:type="dxa"/>
            <w:shd w:val="clear" w:color="auto" w:fill="EAF1DD" w:themeFill="accent3" w:themeFillTint="33"/>
            <w:vAlign w:val="center"/>
          </w:tcPr>
          <w:p w14:paraId="1CE8963A" w14:textId="77777777" w:rsidR="00C82FB4" w:rsidRPr="00745473" w:rsidRDefault="00C82FB4" w:rsidP="00C82FB4">
            <w:pPr>
              <w:rPr>
                <w:sz w:val="19"/>
              </w:rPr>
            </w:pPr>
            <w:r w:rsidRPr="00745473">
              <w:sym w:font="Wingdings" w:char="F0FE"/>
            </w:r>
            <w:r w:rsidRPr="00745473">
              <w:rPr>
                <w:sz w:val="19"/>
              </w:rPr>
              <w:t xml:space="preserve"> Are termination procedures included? (See “</w:t>
            </w:r>
            <w:r w:rsidRPr="00745473">
              <w:rPr>
                <w:b/>
                <w:sz w:val="19"/>
              </w:rPr>
              <w:t>Termination</w:t>
            </w:r>
            <w:r w:rsidRPr="00745473">
              <w:rPr>
                <w:sz w:val="19"/>
              </w:rPr>
              <w:t>” below</w:t>
            </w:r>
            <w:r w:rsidR="001A7C80">
              <w:rPr>
                <w:sz w:val="19"/>
              </w:rPr>
              <w:t>.</w:t>
            </w:r>
            <w:r w:rsidRPr="00745473">
              <w:rPr>
                <w:sz w:val="19"/>
              </w:rPr>
              <w:t>)</w:t>
            </w:r>
          </w:p>
        </w:tc>
        <w:sdt>
          <w:sdtPr>
            <w:rPr>
              <w:sz w:val="19"/>
            </w:rPr>
            <w:id w:val="2052420488"/>
            <w14:checkbox>
              <w14:checked w14:val="0"/>
              <w14:checkedState w14:val="2612" w14:font="MS Gothic"/>
              <w14:uncheckedState w14:val="2610" w14:font="MS Gothic"/>
            </w14:checkbox>
          </w:sdtPr>
          <w:sdtEndPr/>
          <w:sdtContent>
            <w:tc>
              <w:tcPr>
                <w:tcW w:w="630" w:type="dxa"/>
                <w:vAlign w:val="center"/>
              </w:tcPr>
              <w:p w14:paraId="21D7E6D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1607376"/>
            <w14:checkbox>
              <w14:checked w14:val="0"/>
              <w14:checkedState w14:val="2612" w14:font="MS Gothic"/>
              <w14:uncheckedState w14:val="2610" w14:font="MS Gothic"/>
            </w14:checkbox>
          </w:sdtPr>
          <w:sdtEndPr/>
          <w:sdtContent>
            <w:tc>
              <w:tcPr>
                <w:tcW w:w="540" w:type="dxa"/>
                <w:vAlign w:val="center"/>
              </w:tcPr>
              <w:p w14:paraId="72BEBF2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4513917"/>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1AB85C9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6291A72" w14:textId="77777777" w:rsidTr="00105819">
        <w:trPr>
          <w:cantSplit/>
          <w:jc w:val="center"/>
        </w:trPr>
        <w:tc>
          <w:tcPr>
            <w:tcW w:w="1237" w:type="dxa"/>
            <w:vAlign w:val="center"/>
          </w:tcPr>
          <w:p w14:paraId="4F104AC5" w14:textId="77777777" w:rsidR="00C82FB4" w:rsidRDefault="00C82FB4" w:rsidP="00C82FB4">
            <w:pPr>
              <w:rPr>
                <w:sz w:val="19"/>
              </w:rPr>
            </w:pPr>
          </w:p>
        </w:tc>
        <w:tc>
          <w:tcPr>
            <w:tcW w:w="6840" w:type="dxa"/>
            <w:vAlign w:val="center"/>
          </w:tcPr>
          <w:p w14:paraId="3F113A10" w14:textId="77777777" w:rsidR="00C82FB4" w:rsidRDefault="00C82FB4" w:rsidP="00C82FB4">
            <w:pPr>
              <w:ind w:left="111" w:hanging="111"/>
              <w:rPr>
                <w:sz w:val="19"/>
              </w:rPr>
            </w:pPr>
          </w:p>
        </w:tc>
        <w:tc>
          <w:tcPr>
            <w:tcW w:w="630" w:type="dxa"/>
            <w:vAlign w:val="center"/>
          </w:tcPr>
          <w:p w14:paraId="12ED512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354E263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bottom w:val="single" w:sz="6" w:space="0" w:color="auto"/>
            </w:tcBorders>
            <w:vAlign w:val="center"/>
          </w:tcPr>
          <w:p w14:paraId="121E0EC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16BD5C45" w14:textId="77777777" w:rsidTr="00BC5DD2">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11E84575" w14:textId="77777777" w:rsidR="00C82FB4" w:rsidRDefault="001F0BCA" w:rsidP="00C82FB4">
            <w:pPr>
              <w:pStyle w:val="Heading2"/>
              <w:rPr>
                <w:rFonts w:ascii="Arial" w:hAnsi="Arial"/>
              </w:rPr>
            </w:pPr>
            <w:r>
              <w:rPr>
                <w:rFonts w:ascii="Arial" w:hAnsi="Arial"/>
              </w:rPr>
              <w:t xml:space="preserve">Written </w:t>
            </w:r>
            <w:r w:rsidR="00C82FB4">
              <w:rPr>
                <w:rFonts w:ascii="Arial" w:hAnsi="Arial"/>
              </w:rPr>
              <w:t>Legal Descriptions – Declaration</w:t>
            </w:r>
          </w:p>
        </w:tc>
      </w:tr>
      <w:tr w:rsidR="00C82FB4" w14:paraId="4EBC57F1" w14:textId="77777777" w:rsidTr="000066EE">
        <w:trPr>
          <w:cantSplit/>
          <w:jc w:val="center"/>
        </w:trPr>
        <w:tc>
          <w:tcPr>
            <w:tcW w:w="1237" w:type="dxa"/>
            <w:shd w:val="clear" w:color="auto" w:fill="auto"/>
            <w:vAlign w:val="center"/>
          </w:tcPr>
          <w:p w14:paraId="79897078" w14:textId="77777777" w:rsidR="00C82FB4" w:rsidRPr="00DA684C" w:rsidRDefault="00DA684C" w:rsidP="00C82FB4">
            <w:pPr>
              <w:rPr>
                <w:sz w:val="19"/>
              </w:rPr>
            </w:pPr>
            <w:r w:rsidRPr="00DA684C">
              <w:rPr>
                <w:sz w:val="19"/>
              </w:rPr>
              <w:t>025</w:t>
            </w:r>
            <w:r w:rsidR="00C82FB4" w:rsidRPr="00DA684C">
              <w:rPr>
                <w:sz w:val="19"/>
              </w:rPr>
              <w:t>(3)</w:t>
            </w:r>
          </w:p>
          <w:p w14:paraId="28ACAEA5" w14:textId="77777777" w:rsidR="00C82FB4" w:rsidRPr="00DA684C" w:rsidRDefault="00C82FB4" w:rsidP="00C82FB4">
            <w:pPr>
              <w:rPr>
                <w:sz w:val="19"/>
              </w:rPr>
            </w:pPr>
            <w:r w:rsidRPr="00DA684C">
              <w:rPr>
                <w:sz w:val="19"/>
              </w:rPr>
              <w:t>58.17</w:t>
            </w:r>
          </w:p>
        </w:tc>
        <w:tc>
          <w:tcPr>
            <w:tcW w:w="6840" w:type="dxa"/>
            <w:shd w:val="clear" w:color="auto" w:fill="auto"/>
            <w:vAlign w:val="center"/>
          </w:tcPr>
          <w:p w14:paraId="03B4BDF2" w14:textId="77777777" w:rsidR="001F13E6" w:rsidRDefault="00C82FB4" w:rsidP="00C82FB4">
            <w:pPr>
              <w:ind w:left="151" w:hanging="151"/>
              <w:rPr>
                <w:sz w:val="19"/>
              </w:rPr>
            </w:pPr>
            <w:r>
              <w:sym w:font="Wingdings" w:char="F0FE"/>
            </w:r>
            <w:r>
              <w:rPr>
                <w:sz w:val="19"/>
              </w:rPr>
              <w:t xml:space="preserve"> All property submitted is one </w:t>
            </w:r>
            <w:r w:rsidR="001F13E6">
              <w:rPr>
                <w:sz w:val="19"/>
              </w:rPr>
              <w:t>(</w:t>
            </w:r>
            <w:r>
              <w:rPr>
                <w:sz w:val="19"/>
              </w:rPr>
              <w:t>or more</w:t>
            </w:r>
            <w:r w:rsidR="001F13E6">
              <w:rPr>
                <w:sz w:val="19"/>
              </w:rPr>
              <w:t>)</w:t>
            </w:r>
            <w:r>
              <w:rPr>
                <w:sz w:val="19"/>
              </w:rPr>
              <w:t xml:space="preserve"> entire tax parcel</w:t>
            </w:r>
            <w:r w:rsidR="001F13E6">
              <w:rPr>
                <w:sz w:val="19"/>
              </w:rPr>
              <w:t xml:space="preserve"> or “legal” lot</w:t>
            </w:r>
            <w:r>
              <w:rPr>
                <w:sz w:val="19"/>
              </w:rPr>
              <w:t xml:space="preserve"> (e.g., no part of the condo is only a </w:t>
            </w:r>
            <w:r>
              <w:rPr>
                <w:i/>
                <w:sz w:val="19"/>
              </w:rPr>
              <w:t>portion</w:t>
            </w:r>
            <w:r>
              <w:rPr>
                <w:sz w:val="19"/>
              </w:rPr>
              <w:t xml:space="preserve"> of any tax parcel</w:t>
            </w:r>
            <w:r w:rsidR="001F13E6">
              <w:rPr>
                <w:sz w:val="19"/>
              </w:rPr>
              <w:t xml:space="preserve"> or “legal” lot</w:t>
            </w:r>
            <w:r>
              <w:rPr>
                <w:sz w:val="19"/>
              </w:rPr>
              <w:t>).</w:t>
            </w:r>
          </w:p>
          <w:p w14:paraId="47E7A3C3" w14:textId="77777777" w:rsidR="00C82FB4" w:rsidRDefault="00C82FB4" w:rsidP="001F13E6">
            <w:pPr>
              <w:rPr>
                <w:sz w:val="19"/>
              </w:rPr>
            </w:pPr>
            <w:r>
              <w:rPr>
                <w:sz w:val="19"/>
              </w:rPr>
              <w:t xml:space="preserve">If </w:t>
            </w:r>
            <w:r w:rsidR="00D277F0">
              <w:rPr>
                <w:sz w:val="19"/>
              </w:rPr>
              <w:t>“NO”</w:t>
            </w:r>
            <w:r>
              <w:rPr>
                <w:sz w:val="19"/>
              </w:rPr>
              <w:t xml:space="preserve"> </w:t>
            </w:r>
            <w:r w:rsidRPr="009737C5">
              <w:rPr>
                <w:sz w:val="19"/>
              </w:rPr>
              <w:t>title company should consult with underwriting</w:t>
            </w:r>
            <w:r w:rsidR="00DE3A9E">
              <w:rPr>
                <w:sz w:val="19"/>
              </w:rPr>
              <w:t xml:space="preserve"> </w:t>
            </w:r>
            <w:r w:rsidR="009A55FC">
              <w:rPr>
                <w:sz w:val="19"/>
              </w:rPr>
              <w:t>for underwriting related to the possible failure to be a “legal” lot</w:t>
            </w:r>
            <w:r>
              <w:rPr>
                <w:sz w:val="19"/>
              </w:rPr>
              <w:t>.</w:t>
            </w:r>
          </w:p>
        </w:tc>
        <w:sdt>
          <w:sdtPr>
            <w:rPr>
              <w:sz w:val="19"/>
            </w:rPr>
            <w:id w:val="628982946"/>
            <w14:checkbox>
              <w14:checked w14:val="0"/>
              <w14:checkedState w14:val="2612" w14:font="MS Gothic"/>
              <w14:uncheckedState w14:val="2610" w14:font="MS Gothic"/>
            </w14:checkbox>
          </w:sdtPr>
          <w:sdtEndPr/>
          <w:sdtContent>
            <w:tc>
              <w:tcPr>
                <w:tcW w:w="630" w:type="dxa"/>
                <w:vAlign w:val="center"/>
              </w:tcPr>
              <w:p w14:paraId="1C82482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91393202"/>
            <w14:checkbox>
              <w14:checked w14:val="0"/>
              <w14:checkedState w14:val="2612" w14:font="MS Gothic"/>
              <w14:uncheckedState w14:val="2610" w14:font="MS Gothic"/>
            </w14:checkbox>
          </w:sdtPr>
          <w:sdtEndPr/>
          <w:sdtContent>
            <w:tc>
              <w:tcPr>
                <w:tcW w:w="540" w:type="dxa"/>
                <w:vAlign w:val="center"/>
              </w:tcPr>
              <w:p w14:paraId="4D17EC7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29D796A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5349A521" w14:textId="77777777" w:rsidTr="00EC4657">
        <w:trPr>
          <w:cantSplit/>
          <w:jc w:val="center"/>
        </w:trPr>
        <w:tc>
          <w:tcPr>
            <w:tcW w:w="1237" w:type="dxa"/>
            <w:shd w:val="clear" w:color="auto" w:fill="auto"/>
            <w:vAlign w:val="center"/>
          </w:tcPr>
          <w:p w14:paraId="2A86A460" w14:textId="77777777" w:rsidR="00C82FB4" w:rsidRDefault="00C82FB4" w:rsidP="00C82FB4">
            <w:pPr>
              <w:rPr>
                <w:sz w:val="19"/>
              </w:rPr>
            </w:pPr>
            <w:r>
              <w:rPr>
                <w:sz w:val="19"/>
              </w:rPr>
              <w:lastRenderedPageBreak/>
              <w:t>58.17.040(7)</w:t>
            </w:r>
          </w:p>
        </w:tc>
        <w:tc>
          <w:tcPr>
            <w:tcW w:w="6840" w:type="dxa"/>
            <w:shd w:val="clear" w:color="auto" w:fill="auto"/>
            <w:vAlign w:val="center"/>
          </w:tcPr>
          <w:p w14:paraId="0A5CB8F7" w14:textId="77777777" w:rsidR="00C82FB4" w:rsidRDefault="00C82FB4" w:rsidP="00C82FB4">
            <w:pPr>
              <w:ind w:left="151" w:hanging="151"/>
              <w:rPr>
                <w:sz w:val="19"/>
              </w:rPr>
            </w:pPr>
            <w:r>
              <w:sym w:font="Wingdings" w:char="F0FE"/>
            </w:r>
            <w:r>
              <w:rPr>
                <w:sz w:val="19"/>
              </w:rPr>
              <w:t xml:space="preserve"> If not an entire tax parcel, all INCLUDED property is part of an approved and recorded binding site plan</w:t>
            </w:r>
            <w:r w:rsidR="009A55FC">
              <w:rPr>
                <w:sz w:val="19"/>
              </w:rPr>
              <w:t xml:space="preserve"> or boundary line adjustment</w:t>
            </w:r>
            <w:r>
              <w:rPr>
                <w:sz w:val="19"/>
              </w:rPr>
              <w:t>. T</w:t>
            </w:r>
            <w:r w:rsidRPr="009737C5">
              <w:rPr>
                <w:sz w:val="19"/>
              </w:rPr>
              <w:t>itle company should consult with underwriting</w:t>
            </w:r>
            <w:r>
              <w:rPr>
                <w:sz w:val="19"/>
              </w:rPr>
              <w:t>.</w:t>
            </w:r>
          </w:p>
        </w:tc>
        <w:sdt>
          <w:sdtPr>
            <w:rPr>
              <w:sz w:val="19"/>
            </w:rPr>
            <w:id w:val="445817716"/>
            <w14:checkbox>
              <w14:checked w14:val="0"/>
              <w14:checkedState w14:val="2612" w14:font="MS Gothic"/>
              <w14:uncheckedState w14:val="2610" w14:font="MS Gothic"/>
            </w14:checkbox>
          </w:sdtPr>
          <w:sdtEndPr/>
          <w:sdtContent>
            <w:tc>
              <w:tcPr>
                <w:tcW w:w="630" w:type="dxa"/>
                <w:vAlign w:val="center"/>
              </w:tcPr>
              <w:p w14:paraId="2230972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86586449"/>
            <w14:checkbox>
              <w14:checked w14:val="0"/>
              <w14:checkedState w14:val="2612" w14:font="MS Gothic"/>
              <w14:uncheckedState w14:val="2610" w14:font="MS Gothic"/>
            </w14:checkbox>
          </w:sdtPr>
          <w:sdtEndPr/>
          <w:sdtContent>
            <w:tc>
              <w:tcPr>
                <w:tcW w:w="540" w:type="dxa"/>
                <w:vAlign w:val="center"/>
              </w:tcPr>
              <w:p w14:paraId="3D23683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52859118"/>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1261F6E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82BCDD6" w14:textId="77777777" w:rsidTr="00EC4657">
        <w:trPr>
          <w:cantSplit/>
          <w:jc w:val="center"/>
        </w:trPr>
        <w:tc>
          <w:tcPr>
            <w:tcW w:w="1237" w:type="dxa"/>
            <w:shd w:val="clear" w:color="auto" w:fill="auto"/>
            <w:vAlign w:val="center"/>
          </w:tcPr>
          <w:p w14:paraId="4B50B915" w14:textId="77777777" w:rsidR="00C82FB4" w:rsidRPr="00F34519" w:rsidRDefault="00F34519"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w:t>
            </w:r>
            <w:r w:rsidR="00C82FB4" w:rsidRPr="00F34519">
              <w:rPr>
                <w:sz w:val="19"/>
              </w:rPr>
              <w:t>(1)(b)</w:t>
            </w:r>
          </w:p>
        </w:tc>
        <w:tc>
          <w:tcPr>
            <w:tcW w:w="6840" w:type="dxa"/>
            <w:shd w:val="clear" w:color="auto" w:fill="auto"/>
            <w:vAlign w:val="center"/>
          </w:tcPr>
          <w:p w14:paraId="72D9292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Description of entire initial </w:t>
            </w:r>
            <w:r w:rsidRPr="00900605">
              <w:rPr>
                <w:sz w:val="19"/>
              </w:rPr>
              <w:t>condominium</w:t>
            </w:r>
            <w:r>
              <w:rPr>
                <w:sz w:val="19"/>
              </w:rPr>
              <w:t xml:space="preserve"> (multiple parcels need not be contiguous)</w:t>
            </w:r>
            <w:r w:rsidRPr="00900605">
              <w:rPr>
                <w:sz w:val="19"/>
              </w:rPr>
              <w:t>.</w:t>
            </w:r>
          </w:p>
        </w:tc>
        <w:sdt>
          <w:sdtPr>
            <w:rPr>
              <w:sz w:val="19"/>
            </w:rPr>
            <w:id w:val="-439910357"/>
            <w14:checkbox>
              <w14:checked w14:val="0"/>
              <w14:checkedState w14:val="2612" w14:font="MS Gothic"/>
              <w14:uncheckedState w14:val="2610" w14:font="MS Gothic"/>
            </w14:checkbox>
          </w:sdtPr>
          <w:sdtEndPr/>
          <w:sdtContent>
            <w:tc>
              <w:tcPr>
                <w:tcW w:w="630" w:type="dxa"/>
                <w:vAlign w:val="center"/>
              </w:tcPr>
              <w:p w14:paraId="100CA4C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84212200"/>
            <w14:checkbox>
              <w14:checked w14:val="0"/>
              <w14:checkedState w14:val="2612" w14:font="MS Gothic"/>
              <w14:uncheckedState w14:val="2610" w14:font="MS Gothic"/>
            </w14:checkbox>
          </w:sdtPr>
          <w:sdtEndPr/>
          <w:sdtContent>
            <w:tc>
              <w:tcPr>
                <w:tcW w:w="540" w:type="dxa"/>
                <w:vAlign w:val="center"/>
              </w:tcPr>
              <w:p w14:paraId="501AE1A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3250933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0CDB1DEE" w14:textId="77777777" w:rsidTr="00BC5DD2">
        <w:trPr>
          <w:cantSplit/>
          <w:jc w:val="center"/>
        </w:trPr>
        <w:tc>
          <w:tcPr>
            <w:tcW w:w="1237" w:type="dxa"/>
            <w:shd w:val="clear" w:color="auto" w:fill="auto"/>
            <w:vAlign w:val="center"/>
          </w:tcPr>
          <w:p w14:paraId="2384816E" w14:textId="77777777" w:rsidR="00C82FB4" w:rsidRPr="001872FF" w:rsidRDefault="00C82FB4" w:rsidP="00C82FB4">
            <w:pPr>
              <w:rPr>
                <w:sz w:val="19"/>
                <w:highlight w:val="green"/>
              </w:rPr>
            </w:pPr>
          </w:p>
        </w:tc>
        <w:tc>
          <w:tcPr>
            <w:tcW w:w="6840" w:type="dxa"/>
            <w:shd w:val="clear" w:color="auto" w:fill="auto"/>
            <w:vAlign w:val="center"/>
          </w:tcPr>
          <w:p w14:paraId="2D662803" w14:textId="77777777" w:rsidR="00C82FB4" w:rsidRDefault="00C82FB4" w:rsidP="00C82FB4">
            <w:pPr>
              <w:ind w:left="159" w:hanging="159"/>
              <w:rPr>
                <w:sz w:val="19"/>
              </w:rPr>
            </w:pPr>
            <w:r>
              <w:rPr>
                <w:sz w:val="19"/>
              </w:rPr>
              <w:t>* Description of each appurtenant easement, if any.</w:t>
            </w:r>
            <w:r>
              <w:rPr>
                <w:rStyle w:val="EndnoteReference"/>
                <w:sz w:val="19"/>
              </w:rPr>
              <w:endnoteReference w:id="21"/>
            </w:r>
            <w:r>
              <w:rPr>
                <w:sz w:val="19"/>
              </w:rPr>
              <w:t xml:space="preserve"> Include </w:t>
            </w:r>
            <w:r w:rsidR="008B5C1A">
              <w:rPr>
                <w:sz w:val="19"/>
              </w:rPr>
              <w:t xml:space="preserve">any intended but </w:t>
            </w:r>
            <w:r>
              <w:rPr>
                <w:sz w:val="19"/>
              </w:rPr>
              <w:t>as</w:t>
            </w:r>
            <w:r w:rsidR="008B5C1A">
              <w:rPr>
                <w:sz w:val="19"/>
              </w:rPr>
              <w:t>-</w:t>
            </w:r>
            <w:r>
              <w:rPr>
                <w:sz w:val="19"/>
              </w:rPr>
              <w:t>yet unrecorded easements.</w:t>
            </w:r>
            <w:r w:rsidR="00DB7E41">
              <w:rPr>
                <w:sz w:val="19"/>
              </w:rPr>
              <w:t xml:space="preserve"> See also “</w:t>
            </w:r>
            <w:r w:rsidR="00DB7E41">
              <w:rPr>
                <w:b/>
                <w:sz w:val="19"/>
              </w:rPr>
              <w:t>Principal Common Amenities</w:t>
            </w:r>
            <w:r w:rsidR="00DB7E41">
              <w:rPr>
                <w:sz w:val="19"/>
              </w:rPr>
              <w:t>” below.</w:t>
            </w:r>
          </w:p>
        </w:tc>
        <w:sdt>
          <w:sdtPr>
            <w:rPr>
              <w:sz w:val="19"/>
            </w:rPr>
            <w:id w:val="1015112890"/>
            <w14:checkbox>
              <w14:checked w14:val="0"/>
              <w14:checkedState w14:val="2612" w14:font="MS Gothic"/>
              <w14:uncheckedState w14:val="2610" w14:font="MS Gothic"/>
            </w14:checkbox>
          </w:sdtPr>
          <w:sdtEndPr/>
          <w:sdtContent>
            <w:tc>
              <w:tcPr>
                <w:tcW w:w="630" w:type="dxa"/>
                <w:vAlign w:val="center"/>
              </w:tcPr>
              <w:p w14:paraId="4319C6C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90116925"/>
            <w14:checkbox>
              <w14:checked w14:val="0"/>
              <w14:checkedState w14:val="2612" w14:font="MS Gothic"/>
              <w14:uncheckedState w14:val="2610" w14:font="MS Gothic"/>
            </w14:checkbox>
          </w:sdtPr>
          <w:sdtEndPr/>
          <w:sdtContent>
            <w:tc>
              <w:tcPr>
                <w:tcW w:w="540" w:type="dxa"/>
                <w:vAlign w:val="center"/>
              </w:tcPr>
              <w:p w14:paraId="4EEB389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78547464"/>
            <w14:checkbox>
              <w14:checked w14:val="0"/>
              <w14:checkedState w14:val="2612" w14:font="MS Gothic"/>
              <w14:uncheckedState w14:val="2610" w14:font="MS Gothic"/>
            </w14:checkbox>
          </w:sdtPr>
          <w:sdtEndPr/>
          <w:sdtContent>
            <w:tc>
              <w:tcPr>
                <w:tcW w:w="591" w:type="dxa"/>
                <w:vAlign w:val="center"/>
              </w:tcPr>
              <w:p w14:paraId="30E6446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59CA730" w14:textId="77777777" w:rsidTr="00BC5DD2">
        <w:trPr>
          <w:cantSplit/>
          <w:jc w:val="center"/>
        </w:trPr>
        <w:tc>
          <w:tcPr>
            <w:tcW w:w="1237" w:type="dxa"/>
            <w:shd w:val="clear" w:color="auto" w:fill="auto"/>
            <w:vAlign w:val="center"/>
          </w:tcPr>
          <w:p w14:paraId="4D17E643" w14:textId="77777777" w:rsidR="00C82FB4" w:rsidRPr="001872FF"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highlight w:val="green"/>
              </w:rPr>
            </w:pPr>
          </w:p>
        </w:tc>
        <w:tc>
          <w:tcPr>
            <w:tcW w:w="6840" w:type="dxa"/>
            <w:shd w:val="clear" w:color="auto" w:fill="auto"/>
            <w:vAlign w:val="center"/>
          </w:tcPr>
          <w:p w14:paraId="28E97806" w14:textId="77777777" w:rsidR="00C82FB4" w:rsidRDefault="00C82FB4" w:rsidP="00C82FB4">
            <w:pPr>
              <w:ind w:left="159" w:hanging="159"/>
            </w:pPr>
            <w:r>
              <w:t>* Are any new (as</w:t>
            </w:r>
            <w:r w:rsidR="00D277F0">
              <w:t>-</w:t>
            </w:r>
            <w:r>
              <w:t xml:space="preserve">yet unrecorded) easements benefitting the condo land intended to be granted as part of the development process either BEFORE or AFTER recording? </w:t>
            </w:r>
            <w:r>
              <w:rPr>
                <w:b/>
                <w:i/>
                <w:sz w:val="19"/>
              </w:rPr>
              <w:t xml:space="preserve">If </w:t>
            </w:r>
            <w:r w:rsidR="00D277F0">
              <w:rPr>
                <w:b/>
                <w:i/>
                <w:sz w:val="19"/>
              </w:rPr>
              <w:t>“YES”</w:t>
            </w:r>
            <w:r>
              <w:rPr>
                <w:b/>
                <w:i/>
                <w:sz w:val="19"/>
              </w:rPr>
              <w:t xml:space="preserve"> discuss among title company, attorney, declarant &amp; surveyor</w:t>
            </w:r>
            <w:r>
              <w:t>.</w:t>
            </w:r>
          </w:p>
        </w:tc>
        <w:sdt>
          <w:sdtPr>
            <w:rPr>
              <w:sz w:val="19"/>
            </w:rPr>
            <w:id w:val="1227187425"/>
            <w14:checkbox>
              <w14:checked w14:val="0"/>
              <w14:checkedState w14:val="2612" w14:font="MS Gothic"/>
              <w14:uncheckedState w14:val="2610" w14:font="MS Gothic"/>
            </w14:checkbox>
          </w:sdtPr>
          <w:sdtEndPr/>
          <w:sdtContent>
            <w:tc>
              <w:tcPr>
                <w:tcW w:w="630" w:type="dxa"/>
                <w:vAlign w:val="center"/>
              </w:tcPr>
              <w:p w14:paraId="1FAE564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13184923"/>
            <w14:checkbox>
              <w14:checked w14:val="0"/>
              <w14:checkedState w14:val="2612" w14:font="MS Gothic"/>
              <w14:uncheckedState w14:val="2610" w14:font="MS Gothic"/>
            </w14:checkbox>
          </w:sdtPr>
          <w:sdtEndPr/>
          <w:sdtContent>
            <w:tc>
              <w:tcPr>
                <w:tcW w:w="540" w:type="dxa"/>
                <w:vAlign w:val="center"/>
              </w:tcPr>
              <w:p w14:paraId="7E316C7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4712497"/>
            <w14:checkbox>
              <w14:checked w14:val="0"/>
              <w14:checkedState w14:val="2612" w14:font="MS Gothic"/>
              <w14:uncheckedState w14:val="2610" w14:font="MS Gothic"/>
            </w14:checkbox>
          </w:sdtPr>
          <w:sdtEndPr/>
          <w:sdtContent>
            <w:tc>
              <w:tcPr>
                <w:tcW w:w="591" w:type="dxa"/>
                <w:vAlign w:val="center"/>
              </w:tcPr>
              <w:p w14:paraId="491AD65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0E3687E" w14:textId="77777777" w:rsidTr="00BC5DD2">
        <w:trPr>
          <w:cantSplit/>
          <w:jc w:val="center"/>
        </w:trPr>
        <w:tc>
          <w:tcPr>
            <w:tcW w:w="1237" w:type="dxa"/>
            <w:shd w:val="clear" w:color="auto" w:fill="auto"/>
            <w:vAlign w:val="center"/>
          </w:tcPr>
          <w:p w14:paraId="05C6940A" w14:textId="77777777" w:rsidR="00C82FB4" w:rsidRPr="00F34519" w:rsidRDefault="00F34519"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w:t>
            </w:r>
            <w:r w:rsidR="00C82FB4" w:rsidRPr="00F34519">
              <w:rPr>
                <w:sz w:val="19"/>
              </w:rPr>
              <w:t>(1)(g)</w:t>
            </w:r>
          </w:p>
        </w:tc>
        <w:tc>
          <w:tcPr>
            <w:tcW w:w="6840" w:type="dxa"/>
            <w:shd w:val="clear" w:color="auto" w:fill="auto"/>
            <w:vAlign w:val="center"/>
          </w:tcPr>
          <w:p w14:paraId="2E29EE9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w:t>
            </w:r>
            <w:r>
              <w:rPr>
                <w:b/>
                <w:i/>
                <w:sz w:val="19"/>
              </w:rPr>
              <w:t>If known at recording</w:t>
            </w:r>
            <w:r>
              <w:rPr>
                <w:sz w:val="19"/>
              </w:rPr>
              <w:t xml:space="preserve">, </w:t>
            </w:r>
            <w:r w:rsidR="004368D0">
              <w:rPr>
                <w:sz w:val="19"/>
              </w:rPr>
              <w:t>legal</w:t>
            </w:r>
            <w:r>
              <w:rPr>
                <w:sz w:val="19"/>
              </w:rPr>
              <w:t xml:space="preserve"> description of land not included in initial condominium but can be added pursuant to reserved development right to phase.</w:t>
            </w:r>
            <w:r>
              <w:rPr>
                <w:rStyle w:val="EndnoteReference"/>
                <w:sz w:val="19"/>
              </w:rPr>
              <w:endnoteReference w:id="22"/>
            </w:r>
            <w:r>
              <w:rPr>
                <w:sz w:val="19"/>
              </w:rPr>
              <w:t xml:space="preserve"> (S</w:t>
            </w:r>
            <w:r w:rsidR="00C8483E">
              <w:rPr>
                <w:sz w:val="19"/>
              </w:rPr>
              <w:t>ee</w:t>
            </w:r>
            <w:r>
              <w:rPr>
                <w:sz w:val="19"/>
              </w:rPr>
              <w:t xml:space="preserve"> “</w:t>
            </w:r>
            <w:r>
              <w:rPr>
                <w:b/>
                <w:sz w:val="19"/>
              </w:rPr>
              <w:t>Development Rights</w:t>
            </w:r>
            <w:r>
              <w:rPr>
                <w:sz w:val="19"/>
              </w:rPr>
              <w:t>” section below for specifics.)</w:t>
            </w:r>
          </w:p>
        </w:tc>
        <w:sdt>
          <w:sdtPr>
            <w:rPr>
              <w:sz w:val="19"/>
            </w:rPr>
            <w:id w:val="-122466875"/>
            <w14:checkbox>
              <w14:checked w14:val="0"/>
              <w14:checkedState w14:val="2612" w14:font="MS Gothic"/>
              <w14:uncheckedState w14:val="2610" w14:font="MS Gothic"/>
            </w14:checkbox>
          </w:sdtPr>
          <w:sdtEndPr/>
          <w:sdtContent>
            <w:tc>
              <w:tcPr>
                <w:tcW w:w="630" w:type="dxa"/>
                <w:vAlign w:val="center"/>
              </w:tcPr>
              <w:p w14:paraId="19B20D9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32594353"/>
            <w14:checkbox>
              <w14:checked w14:val="0"/>
              <w14:checkedState w14:val="2612" w14:font="MS Gothic"/>
              <w14:uncheckedState w14:val="2610" w14:font="MS Gothic"/>
            </w14:checkbox>
          </w:sdtPr>
          <w:sdtEndPr/>
          <w:sdtContent>
            <w:tc>
              <w:tcPr>
                <w:tcW w:w="540" w:type="dxa"/>
                <w:vAlign w:val="center"/>
              </w:tcPr>
              <w:p w14:paraId="5EC0165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00234860"/>
            <w14:checkbox>
              <w14:checked w14:val="0"/>
              <w14:checkedState w14:val="2612" w14:font="MS Gothic"/>
              <w14:uncheckedState w14:val="2610" w14:font="MS Gothic"/>
            </w14:checkbox>
          </w:sdtPr>
          <w:sdtEndPr/>
          <w:sdtContent>
            <w:tc>
              <w:tcPr>
                <w:tcW w:w="591" w:type="dxa"/>
                <w:vAlign w:val="center"/>
              </w:tcPr>
              <w:p w14:paraId="0A25380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692B969E" w14:textId="77777777" w:rsidTr="00BC5DD2">
        <w:trPr>
          <w:cantSplit/>
          <w:jc w:val="center"/>
        </w:trPr>
        <w:tc>
          <w:tcPr>
            <w:tcW w:w="1237" w:type="dxa"/>
            <w:shd w:val="clear" w:color="auto" w:fill="auto"/>
            <w:vAlign w:val="center"/>
          </w:tcPr>
          <w:p w14:paraId="3F2C7E98" w14:textId="77777777" w:rsidR="00C82FB4" w:rsidRPr="00F34519" w:rsidRDefault="00F34519"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w:t>
            </w:r>
            <w:r w:rsidR="00C82FB4" w:rsidRPr="00F34519">
              <w:rPr>
                <w:sz w:val="19"/>
              </w:rPr>
              <w:t>(1)(g)</w:t>
            </w:r>
          </w:p>
        </w:tc>
        <w:tc>
          <w:tcPr>
            <w:tcW w:w="6840" w:type="dxa"/>
            <w:shd w:val="clear" w:color="auto" w:fill="auto"/>
            <w:vAlign w:val="center"/>
          </w:tcPr>
          <w:p w14:paraId="2901586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sym w:font="Wingdings" w:char="F0FE"/>
            </w:r>
            <w:r>
              <w:rPr>
                <w:sz w:val="19"/>
              </w:rPr>
              <w:t xml:space="preserve"> </w:t>
            </w:r>
            <w:r>
              <w:rPr>
                <w:b/>
                <w:i/>
                <w:sz w:val="19"/>
              </w:rPr>
              <w:t>If known at recording</w:t>
            </w:r>
            <w:r>
              <w:rPr>
                <w:sz w:val="19"/>
              </w:rPr>
              <w:t xml:space="preserve">, </w:t>
            </w:r>
            <w:r w:rsidR="004368D0">
              <w:rPr>
                <w:sz w:val="19"/>
              </w:rPr>
              <w:t>legal</w:t>
            </w:r>
            <w:r>
              <w:rPr>
                <w:sz w:val="19"/>
              </w:rPr>
              <w:t xml:space="preserve"> description of land included in initial condominium that can be withdrawn pursuant to reserved development right.</w:t>
            </w:r>
            <w:r>
              <w:rPr>
                <w:rStyle w:val="EndnoteReference"/>
                <w:sz w:val="19"/>
              </w:rPr>
              <w:endnoteReference w:id="23"/>
            </w:r>
            <w:r>
              <w:rPr>
                <w:sz w:val="19"/>
              </w:rPr>
              <w:t xml:space="preserve"> (S</w:t>
            </w:r>
            <w:r w:rsidR="00C8483E">
              <w:rPr>
                <w:sz w:val="19"/>
              </w:rPr>
              <w:t>ee</w:t>
            </w:r>
            <w:r>
              <w:rPr>
                <w:sz w:val="19"/>
              </w:rPr>
              <w:t xml:space="preserve"> “</w:t>
            </w:r>
            <w:r>
              <w:rPr>
                <w:b/>
                <w:sz w:val="19"/>
              </w:rPr>
              <w:t>Development Rights</w:t>
            </w:r>
            <w:r>
              <w:rPr>
                <w:sz w:val="19"/>
              </w:rPr>
              <w:t>” section below for specifics.)</w:t>
            </w:r>
          </w:p>
        </w:tc>
        <w:sdt>
          <w:sdtPr>
            <w:rPr>
              <w:sz w:val="19"/>
            </w:rPr>
            <w:id w:val="-1691441607"/>
            <w14:checkbox>
              <w14:checked w14:val="0"/>
              <w14:checkedState w14:val="2612" w14:font="MS Gothic"/>
              <w14:uncheckedState w14:val="2610" w14:font="MS Gothic"/>
            </w14:checkbox>
          </w:sdtPr>
          <w:sdtEndPr/>
          <w:sdtContent>
            <w:tc>
              <w:tcPr>
                <w:tcW w:w="630" w:type="dxa"/>
                <w:vAlign w:val="center"/>
              </w:tcPr>
              <w:p w14:paraId="33A8157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93195341"/>
            <w14:checkbox>
              <w14:checked w14:val="0"/>
              <w14:checkedState w14:val="2612" w14:font="MS Gothic"/>
              <w14:uncheckedState w14:val="2610" w14:font="MS Gothic"/>
            </w14:checkbox>
          </w:sdtPr>
          <w:sdtEndPr/>
          <w:sdtContent>
            <w:tc>
              <w:tcPr>
                <w:tcW w:w="540" w:type="dxa"/>
                <w:vAlign w:val="center"/>
              </w:tcPr>
              <w:p w14:paraId="524C781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46626200"/>
            <w14:checkbox>
              <w14:checked w14:val="0"/>
              <w14:checkedState w14:val="2612" w14:font="MS Gothic"/>
              <w14:uncheckedState w14:val="2610" w14:font="MS Gothic"/>
            </w14:checkbox>
          </w:sdtPr>
          <w:sdtEndPr/>
          <w:sdtContent>
            <w:tc>
              <w:tcPr>
                <w:tcW w:w="591" w:type="dxa"/>
                <w:vAlign w:val="center"/>
              </w:tcPr>
              <w:p w14:paraId="5AA78F2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69A1A7C8" w14:textId="77777777" w:rsidTr="00C75AE0">
        <w:trPr>
          <w:cantSplit/>
          <w:jc w:val="center"/>
        </w:trPr>
        <w:tc>
          <w:tcPr>
            <w:tcW w:w="1237" w:type="dxa"/>
            <w:shd w:val="clear" w:color="auto" w:fill="auto"/>
            <w:vAlign w:val="center"/>
          </w:tcPr>
          <w:p w14:paraId="483E283B" w14:textId="77777777" w:rsidR="00C82FB4" w:rsidRPr="00F34519" w:rsidRDefault="00F34519" w:rsidP="00C82FB4">
            <w:pPr>
              <w:rPr>
                <w:sz w:val="19"/>
              </w:rPr>
            </w:pPr>
            <w:r w:rsidRPr="00F34519">
              <w:rPr>
                <w:sz w:val="19"/>
              </w:rPr>
              <w:t>225</w:t>
            </w:r>
            <w:r w:rsidR="00C82FB4" w:rsidRPr="00F34519">
              <w:rPr>
                <w:sz w:val="19"/>
              </w:rPr>
              <w:t>(1)(g)</w:t>
            </w:r>
          </w:p>
        </w:tc>
        <w:tc>
          <w:tcPr>
            <w:tcW w:w="6840" w:type="dxa"/>
            <w:shd w:val="clear" w:color="auto" w:fill="auto"/>
            <w:vAlign w:val="center"/>
          </w:tcPr>
          <w:p w14:paraId="139A2A71" w14:textId="77777777" w:rsidR="00C82FB4" w:rsidRDefault="00C82FB4" w:rsidP="00C82FB4">
            <w:pPr>
              <w:ind w:left="151" w:hanging="151"/>
            </w:pPr>
            <w:r>
              <w:sym w:font="Wingdings" w:char="F0FE"/>
            </w:r>
            <w:r>
              <w:rPr>
                <w:sz w:val="19"/>
              </w:rPr>
              <w:t xml:space="preserve"> </w:t>
            </w:r>
            <w:r>
              <w:rPr>
                <w:b/>
                <w:i/>
                <w:sz w:val="19"/>
              </w:rPr>
              <w:t>If known at recording</w:t>
            </w:r>
            <w:r>
              <w:rPr>
                <w:sz w:val="19"/>
              </w:rPr>
              <w:t>, description(s) of all land subject to other development rights. (S</w:t>
            </w:r>
            <w:r w:rsidR="00C8483E">
              <w:rPr>
                <w:sz w:val="19"/>
              </w:rPr>
              <w:t>ee</w:t>
            </w:r>
            <w:r>
              <w:rPr>
                <w:sz w:val="19"/>
              </w:rPr>
              <w:t xml:space="preserve"> “</w:t>
            </w:r>
            <w:r>
              <w:rPr>
                <w:b/>
                <w:sz w:val="19"/>
              </w:rPr>
              <w:t>Development Rights</w:t>
            </w:r>
            <w:r>
              <w:rPr>
                <w:sz w:val="19"/>
              </w:rPr>
              <w:t>” section below for specifics.)</w:t>
            </w:r>
          </w:p>
        </w:tc>
        <w:sdt>
          <w:sdtPr>
            <w:rPr>
              <w:sz w:val="19"/>
            </w:rPr>
            <w:id w:val="-1298294609"/>
            <w14:checkbox>
              <w14:checked w14:val="0"/>
              <w14:checkedState w14:val="2612" w14:font="MS Gothic"/>
              <w14:uncheckedState w14:val="2610" w14:font="MS Gothic"/>
            </w14:checkbox>
          </w:sdtPr>
          <w:sdtEndPr/>
          <w:sdtContent>
            <w:tc>
              <w:tcPr>
                <w:tcW w:w="630" w:type="dxa"/>
                <w:vAlign w:val="center"/>
              </w:tcPr>
              <w:p w14:paraId="1C5ADDB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39943227"/>
            <w14:checkbox>
              <w14:checked w14:val="0"/>
              <w14:checkedState w14:val="2612" w14:font="MS Gothic"/>
              <w14:uncheckedState w14:val="2610" w14:font="MS Gothic"/>
            </w14:checkbox>
          </w:sdtPr>
          <w:sdtEndPr/>
          <w:sdtContent>
            <w:tc>
              <w:tcPr>
                <w:tcW w:w="540" w:type="dxa"/>
                <w:vAlign w:val="center"/>
              </w:tcPr>
              <w:p w14:paraId="64F84C7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63064357"/>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249B01D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0D623EE4" w14:textId="77777777" w:rsidTr="00C75AE0">
        <w:trPr>
          <w:cantSplit/>
          <w:jc w:val="center"/>
        </w:trPr>
        <w:tc>
          <w:tcPr>
            <w:tcW w:w="1237" w:type="dxa"/>
            <w:shd w:val="clear" w:color="auto" w:fill="auto"/>
            <w:vAlign w:val="center"/>
          </w:tcPr>
          <w:p w14:paraId="79AEA355" w14:textId="77777777" w:rsidR="00C82FB4" w:rsidRPr="00F34519" w:rsidRDefault="00F34519" w:rsidP="00C82FB4">
            <w:pPr>
              <w:rPr>
                <w:sz w:val="19"/>
              </w:rPr>
            </w:pPr>
            <w:r w:rsidRPr="00F34519">
              <w:rPr>
                <w:sz w:val="19"/>
              </w:rPr>
              <w:t>225</w:t>
            </w:r>
            <w:r w:rsidR="00C82FB4" w:rsidRPr="00F34519">
              <w:rPr>
                <w:sz w:val="19"/>
              </w:rPr>
              <w:t>(1)(f) &amp;</w:t>
            </w:r>
          </w:p>
          <w:p w14:paraId="3BBCE180" w14:textId="77777777" w:rsidR="00C82FB4" w:rsidRPr="00F34519" w:rsidRDefault="00FF6B0C" w:rsidP="00C82FB4">
            <w:pPr>
              <w:rPr>
                <w:sz w:val="19"/>
              </w:rPr>
            </w:pPr>
            <w:r w:rsidRPr="00F34519">
              <w:rPr>
                <w:sz w:val="19"/>
              </w:rPr>
              <w:t>010</w:t>
            </w:r>
            <w:r w:rsidR="00C82FB4" w:rsidRPr="00F34519">
              <w:rPr>
                <w:sz w:val="19"/>
              </w:rPr>
              <w:t>(20)(b)</w:t>
            </w:r>
          </w:p>
        </w:tc>
        <w:tc>
          <w:tcPr>
            <w:tcW w:w="6840" w:type="dxa"/>
            <w:shd w:val="clear" w:color="auto" w:fill="auto"/>
            <w:vAlign w:val="center"/>
          </w:tcPr>
          <w:p w14:paraId="5823BB73" w14:textId="77777777" w:rsidR="00C82FB4" w:rsidRPr="008579EC" w:rsidRDefault="00C82FB4" w:rsidP="00C82FB4">
            <w:pPr>
              <w:ind w:left="151" w:hanging="151"/>
              <w:rPr>
                <w:sz w:val="19"/>
              </w:rPr>
            </w:pPr>
            <w:r>
              <w:sym w:font="Wingdings" w:char="F0FE"/>
            </w:r>
            <w:r>
              <w:rPr>
                <w:sz w:val="19"/>
              </w:rPr>
              <w:t xml:space="preserve"> </w:t>
            </w:r>
            <w:r w:rsidRPr="0026159B">
              <w:rPr>
                <w:sz w:val="19"/>
              </w:rPr>
              <w:t>Description</w:t>
            </w:r>
            <w:r>
              <w:rPr>
                <w:rStyle w:val="EndnoteReference"/>
                <w:sz w:val="19"/>
              </w:rPr>
              <w:endnoteReference w:id="24"/>
            </w:r>
            <w:r>
              <w:rPr>
                <w:sz w:val="19"/>
              </w:rPr>
              <w:t xml:space="preserve"> of any land that may later be allocated as LCE </w:t>
            </w:r>
            <w:r>
              <w:rPr>
                <w:b/>
                <w:i/>
                <w:sz w:val="19"/>
              </w:rPr>
              <w:t>and</w:t>
            </w:r>
            <w:r>
              <w:rPr>
                <w:sz w:val="19"/>
              </w:rPr>
              <w:t xml:space="preserve"> a statement that those described portions may be so allocated. (See also “</w:t>
            </w:r>
            <w:r>
              <w:rPr>
                <w:b/>
                <w:sz w:val="19"/>
              </w:rPr>
              <w:t>Limited Common Elements – Declaration</w:t>
            </w:r>
            <w:r>
              <w:rPr>
                <w:sz w:val="19"/>
              </w:rPr>
              <w:t xml:space="preserve">” </w:t>
            </w:r>
            <w:r w:rsidR="00E17565">
              <w:rPr>
                <w:sz w:val="19"/>
              </w:rPr>
              <w:t>and “</w:t>
            </w:r>
            <w:r w:rsidR="00E17565">
              <w:rPr>
                <w:b/>
                <w:sz w:val="19"/>
              </w:rPr>
              <w:t>Amendments</w:t>
            </w:r>
            <w:r w:rsidR="00E17565">
              <w:rPr>
                <w:sz w:val="19"/>
              </w:rPr>
              <w:t xml:space="preserve">” </w:t>
            </w:r>
            <w:r>
              <w:rPr>
                <w:sz w:val="19"/>
              </w:rPr>
              <w:t>below.)</w:t>
            </w:r>
          </w:p>
        </w:tc>
        <w:sdt>
          <w:sdtPr>
            <w:rPr>
              <w:sz w:val="19"/>
            </w:rPr>
            <w:id w:val="-1859575109"/>
            <w14:checkbox>
              <w14:checked w14:val="0"/>
              <w14:checkedState w14:val="2612" w14:font="MS Gothic"/>
              <w14:uncheckedState w14:val="2610" w14:font="MS Gothic"/>
            </w14:checkbox>
          </w:sdtPr>
          <w:sdtEndPr/>
          <w:sdtContent>
            <w:tc>
              <w:tcPr>
                <w:tcW w:w="630" w:type="dxa"/>
                <w:vAlign w:val="center"/>
              </w:tcPr>
              <w:p w14:paraId="6DDAFD5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46324146"/>
            <w14:checkbox>
              <w14:checked w14:val="0"/>
              <w14:checkedState w14:val="2612" w14:font="MS Gothic"/>
              <w14:uncheckedState w14:val="2610" w14:font="MS Gothic"/>
            </w14:checkbox>
          </w:sdtPr>
          <w:sdtEndPr/>
          <w:sdtContent>
            <w:tc>
              <w:tcPr>
                <w:tcW w:w="540" w:type="dxa"/>
                <w:vAlign w:val="center"/>
              </w:tcPr>
              <w:p w14:paraId="05361F9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60884561"/>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0867B39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68DE98A1" w14:textId="77777777" w:rsidTr="00C75AE0">
        <w:trPr>
          <w:cantSplit/>
          <w:jc w:val="center"/>
        </w:trPr>
        <w:tc>
          <w:tcPr>
            <w:tcW w:w="1237" w:type="dxa"/>
            <w:shd w:val="clear" w:color="auto" w:fill="auto"/>
            <w:vAlign w:val="center"/>
          </w:tcPr>
          <w:p w14:paraId="0D1374CB" w14:textId="77777777" w:rsidR="00C82FB4" w:rsidRPr="00F34519" w:rsidRDefault="00F34519" w:rsidP="00C82FB4">
            <w:pPr>
              <w:rPr>
                <w:sz w:val="19"/>
              </w:rPr>
            </w:pPr>
            <w:r w:rsidRPr="00F34519">
              <w:rPr>
                <w:sz w:val="19"/>
              </w:rPr>
              <w:t>225</w:t>
            </w:r>
            <w:r w:rsidR="00C82FB4" w:rsidRPr="00F34519">
              <w:rPr>
                <w:sz w:val="19"/>
              </w:rPr>
              <w:t>(1)(g)</w:t>
            </w:r>
          </w:p>
        </w:tc>
        <w:tc>
          <w:tcPr>
            <w:tcW w:w="6840" w:type="dxa"/>
            <w:shd w:val="clear" w:color="auto" w:fill="auto"/>
            <w:vAlign w:val="center"/>
          </w:tcPr>
          <w:p w14:paraId="3E74398E" w14:textId="77777777" w:rsidR="00C82FB4" w:rsidRDefault="00C82FB4" w:rsidP="00C82FB4">
            <w:pPr>
              <w:ind w:left="151" w:hanging="151"/>
            </w:pPr>
            <w:r>
              <w:sym w:font="Wingdings" w:char="F0FE"/>
            </w:r>
            <w:r>
              <w:rPr>
                <w:sz w:val="19"/>
              </w:rPr>
              <w:t xml:space="preserve"> Description(s) of all land subject to development rights. (See also “</w:t>
            </w:r>
            <w:r>
              <w:rPr>
                <w:b/>
                <w:sz w:val="19"/>
              </w:rPr>
              <w:t>Development Rights</w:t>
            </w:r>
            <w:r>
              <w:rPr>
                <w:sz w:val="19"/>
              </w:rPr>
              <w:t>” section below for specifics)</w:t>
            </w:r>
          </w:p>
        </w:tc>
        <w:sdt>
          <w:sdtPr>
            <w:rPr>
              <w:sz w:val="19"/>
            </w:rPr>
            <w:id w:val="-1402756090"/>
            <w14:checkbox>
              <w14:checked w14:val="0"/>
              <w14:checkedState w14:val="2612" w14:font="MS Gothic"/>
              <w14:uncheckedState w14:val="2610" w14:font="MS Gothic"/>
            </w14:checkbox>
          </w:sdtPr>
          <w:sdtEndPr/>
          <w:sdtContent>
            <w:tc>
              <w:tcPr>
                <w:tcW w:w="630" w:type="dxa"/>
                <w:vAlign w:val="center"/>
              </w:tcPr>
              <w:p w14:paraId="0BD0E41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02216755"/>
            <w14:checkbox>
              <w14:checked w14:val="0"/>
              <w14:checkedState w14:val="2612" w14:font="MS Gothic"/>
              <w14:uncheckedState w14:val="2610" w14:font="MS Gothic"/>
            </w14:checkbox>
          </w:sdtPr>
          <w:sdtEndPr/>
          <w:sdtContent>
            <w:tc>
              <w:tcPr>
                <w:tcW w:w="540" w:type="dxa"/>
                <w:vAlign w:val="center"/>
              </w:tcPr>
              <w:p w14:paraId="67CA0DB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28851046"/>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4D7DA98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3E1A1E6C" w14:textId="77777777" w:rsidTr="005D22C9">
        <w:trPr>
          <w:cantSplit/>
          <w:jc w:val="center"/>
        </w:trPr>
        <w:tc>
          <w:tcPr>
            <w:tcW w:w="1237" w:type="dxa"/>
            <w:shd w:val="clear" w:color="auto" w:fill="auto"/>
            <w:vAlign w:val="center"/>
          </w:tcPr>
          <w:p w14:paraId="3E9255D8" w14:textId="77777777" w:rsidR="00C82FB4" w:rsidRPr="001872FF" w:rsidRDefault="00C82FB4" w:rsidP="00C82FB4">
            <w:pPr>
              <w:rPr>
                <w:sz w:val="19"/>
                <w:highlight w:val="green"/>
              </w:rPr>
            </w:pPr>
          </w:p>
        </w:tc>
        <w:tc>
          <w:tcPr>
            <w:tcW w:w="6840" w:type="dxa"/>
            <w:shd w:val="clear" w:color="auto" w:fill="auto"/>
            <w:vAlign w:val="center"/>
          </w:tcPr>
          <w:p w14:paraId="0EF414E4" w14:textId="77777777" w:rsidR="00C82FB4" w:rsidRDefault="00EE2FFA" w:rsidP="00EE2FFA">
            <w:pPr>
              <w:ind w:left="159" w:hanging="159"/>
            </w:pPr>
            <w:r>
              <w:t xml:space="preserve">* </w:t>
            </w:r>
            <w:r w:rsidR="00C82FB4">
              <w:t>Is any land abutting or running through the CIC intended to be conveyed or dedicated to the public for roads or similar purposes BEFORE OR AFTER recording?</w:t>
            </w:r>
            <w:r w:rsidR="00C82FB4">
              <w:rPr>
                <w:rStyle w:val="EndnoteReference"/>
              </w:rPr>
              <w:endnoteReference w:id="25"/>
            </w:r>
            <w:r w:rsidR="00C82FB4">
              <w:rPr>
                <w:b/>
                <w:i/>
                <w:sz w:val="19"/>
              </w:rPr>
              <w:t xml:space="preserve"> If </w:t>
            </w:r>
            <w:r w:rsidR="00D277F0">
              <w:rPr>
                <w:b/>
                <w:i/>
                <w:sz w:val="19"/>
              </w:rPr>
              <w:t>“YES”</w:t>
            </w:r>
            <w:r w:rsidR="00C82FB4">
              <w:rPr>
                <w:b/>
                <w:i/>
                <w:sz w:val="19"/>
              </w:rPr>
              <w:t xml:space="preserve"> discuss among title company, attorney, declarant &amp; surveyor</w:t>
            </w:r>
            <w:r w:rsidR="00C82FB4">
              <w:t>.</w:t>
            </w:r>
          </w:p>
        </w:tc>
        <w:sdt>
          <w:sdtPr>
            <w:rPr>
              <w:sz w:val="19"/>
            </w:rPr>
            <w:id w:val="1818844628"/>
            <w14:checkbox>
              <w14:checked w14:val="0"/>
              <w14:checkedState w14:val="2612" w14:font="MS Gothic"/>
              <w14:uncheckedState w14:val="2610" w14:font="MS Gothic"/>
            </w14:checkbox>
          </w:sdtPr>
          <w:sdtEndPr/>
          <w:sdtContent>
            <w:tc>
              <w:tcPr>
                <w:tcW w:w="630" w:type="dxa"/>
                <w:vAlign w:val="center"/>
              </w:tcPr>
              <w:p w14:paraId="44D2250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07573601"/>
            <w14:checkbox>
              <w14:checked w14:val="0"/>
              <w14:checkedState w14:val="2612" w14:font="MS Gothic"/>
              <w14:uncheckedState w14:val="2610" w14:font="MS Gothic"/>
            </w14:checkbox>
          </w:sdtPr>
          <w:sdtEndPr/>
          <w:sdtContent>
            <w:tc>
              <w:tcPr>
                <w:tcW w:w="540" w:type="dxa"/>
                <w:vAlign w:val="center"/>
              </w:tcPr>
              <w:p w14:paraId="4CE2575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20064713"/>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223DF62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9DA25E1" w14:textId="77777777" w:rsidTr="00BC5DD2">
        <w:trPr>
          <w:cantSplit/>
          <w:jc w:val="center"/>
        </w:trPr>
        <w:tc>
          <w:tcPr>
            <w:tcW w:w="1237" w:type="dxa"/>
            <w:shd w:val="clear" w:color="auto" w:fill="auto"/>
            <w:vAlign w:val="center"/>
          </w:tcPr>
          <w:p w14:paraId="0B0DFBAA" w14:textId="77777777" w:rsidR="00C82FB4" w:rsidRPr="00A84B11" w:rsidRDefault="00A84B11" w:rsidP="00C82FB4">
            <w:pPr>
              <w:rPr>
                <w:sz w:val="19"/>
              </w:rPr>
            </w:pPr>
            <w:r w:rsidRPr="00A84B11">
              <w:rPr>
                <w:sz w:val="19"/>
              </w:rPr>
              <w:t>230</w:t>
            </w:r>
            <w:r w:rsidR="00C82FB4" w:rsidRPr="00A84B11">
              <w:rPr>
                <w:sz w:val="19"/>
              </w:rPr>
              <w:t>(1)(c)</w:t>
            </w:r>
          </w:p>
        </w:tc>
        <w:tc>
          <w:tcPr>
            <w:tcW w:w="6840" w:type="dxa"/>
            <w:shd w:val="clear" w:color="auto" w:fill="auto"/>
            <w:vAlign w:val="center"/>
          </w:tcPr>
          <w:p w14:paraId="327C67D9" w14:textId="77777777" w:rsidR="00C82FB4" w:rsidRDefault="00C82FB4" w:rsidP="00C82FB4">
            <w:pPr>
              <w:ind w:left="151" w:hanging="151"/>
              <w:rPr>
                <w:sz w:val="19"/>
              </w:rPr>
            </w:pPr>
            <w:r>
              <w:sym w:font="Wingdings" w:char="F0FE"/>
            </w:r>
            <w:r>
              <w:rPr>
                <w:sz w:val="19"/>
              </w:rPr>
              <w:t xml:space="preserve"> Description of each portion subject to a lease (see also “</w:t>
            </w:r>
            <w:r>
              <w:rPr>
                <w:b/>
                <w:sz w:val="19"/>
              </w:rPr>
              <w:t>Leasehold Condominiums</w:t>
            </w:r>
            <w:r>
              <w:rPr>
                <w:sz w:val="19"/>
              </w:rPr>
              <w:t>” below)</w:t>
            </w:r>
          </w:p>
        </w:tc>
        <w:sdt>
          <w:sdtPr>
            <w:rPr>
              <w:sz w:val="19"/>
            </w:rPr>
            <w:id w:val="-1810246972"/>
            <w14:checkbox>
              <w14:checked w14:val="0"/>
              <w14:checkedState w14:val="2612" w14:font="MS Gothic"/>
              <w14:uncheckedState w14:val="2610" w14:font="MS Gothic"/>
            </w14:checkbox>
          </w:sdtPr>
          <w:sdtEndPr/>
          <w:sdtContent>
            <w:tc>
              <w:tcPr>
                <w:tcW w:w="630" w:type="dxa"/>
                <w:vAlign w:val="center"/>
              </w:tcPr>
              <w:p w14:paraId="69A8C76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75975538"/>
            <w14:checkbox>
              <w14:checked w14:val="0"/>
              <w14:checkedState w14:val="2612" w14:font="MS Gothic"/>
              <w14:uncheckedState w14:val="2610" w14:font="MS Gothic"/>
            </w14:checkbox>
          </w:sdtPr>
          <w:sdtEndPr/>
          <w:sdtContent>
            <w:tc>
              <w:tcPr>
                <w:tcW w:w="540" w:type="dxa"/>
                <w:vAlign w:val="center"/>
              </w:tcPr>
              <w:p w14:paraId="0AF7610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9794146"/>
            <w14:checkbox>
              <w14:checked w14:val="0"/>
              <w14:checkedState w14:val="2612" w14:font="MS Gothic"/>
              <w14:uncheckedState w14:val="2610" w14:font="MS Gothic"/>
            </w14:checkbox>
          </w:sdtPr>
          <w:sdtEndPr/>
          <w:sdtContent>
            <w:tc>
              <w:tcPr>
                <w:tcW w:w="591" w:type="dxa"/>
                <w:vAlign w:val="center"/>
              </w:tcPr>
              <w:p w14:paraId="4F52783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00E8F767" w14:textId="77777777" w:rsidTr="00CC4829">
        <w:trPr>
          <w:cantSplit/>
          <w:jc w:val="center"/>
        </w:trPr>
        <w:tc>
          <w:tcPr>
            <w:tcW w:w="1237" w:type="dxa"/>
            <w:shd w:val="clear" w:color="auto" w:fill="auto"/>
            <w:vAlign w:val="center"/>
          </w:tcPr>
          <w:p w14:paraId="30EBEB0D" w14:textId="77777777" w:rsidR="00C82FB4" w:rsidRDefault="00C82FB4" w:rsidP="00C82FB4">
            <w:pPr>
              <w:rPr>
                <w:sz w:val="19"/>
              </w:rPr>
            </w:pPr>
          </w:p>
        </w:tc>
        <w:tc>
          <w:tcPr>
            <w:tcW w:w="6840" w:type="dxa"/>
            <w:shd w:val="clear" w:color="auto" w:fill="auto"/>
            <w:vAlign w:val="center"/>
          </w:tcPr>
          <w:p w14:paraId="65A5220B" w14:textId="77777777" w:rsidR="00C82FB4" w:rsidRDefault="00C82FB4" w:rsidP="00C82FB4">
            <w:pPr>
              <w:ind w:left="151" w:hanging="151"/>
            </w:pPr>
          </w:p>
        </w:tc>
        <w:tc>
          <w:tcPr>
            <w:tcW w:w="630" w:type="dxa"/>
            <w:vAlign w:val="center"/>
          </w:tcPr>
          <w:p w14:paraId="0B17F56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312E88D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6143CBA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1EDDF5B2" w14:textId="77777777" w:rsidTr="00AD380B">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0467D834" w14:textId="77777777" w:rsidR="00C82FB4" w:rsidRDefault="00C82FB4" w:rsidP="00C82FB4">
            <w:pPr>
              <w:pStyle w:val="Heading2"/>
              <w:rPr>
                <w:rFonts w:ascii="Arial" w:hAnsi="Arial"/>
              </w:rPr>
            </w:pPr>
            <w:r>
              <w:rPr>
                <w:rFonts w:ascii="Arial" w:hAnsi="Arial"/>
              </w:rPr>
              <w:t>Units – Boundaries in Declaration</w:t>
            </w:r>
          </w:p>
        </w:tc>
      </w:tr>
      <w:tr w:rsidR="00C82FB4" w14:paraId="5CAE1F82" w14:textId="77777777" w:rsidTr="00AD380B">
        <w:trPr>
          <w:cantSplit/>
          <w:jc w:val="center"/>
        </w:trPr>
        <w:tc>
          <w:tcPr>
            <w:tcW w:w="1237" w:type="dxa"/>
            <w:shd w:val="clear" w:color="auto" w:fill="auto"/>
            <w:vAlign w:val="center"/>
          </w:tcPr>
          <w:p w14:paraId="4427727B" w14:textId="77777777" w:rsidR="00C82FB4" w:rsidRPr="0035090B" w:rsidRDefault="0035090B"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35090B">
              <w:rPr>
                <w:sz w:val="19"/>
              </w:rPr>
              <w:t>210</w:t>
            </w:r>
            <w:r w:rsidR="00C82FB4" w:rsidRPr="0035090B">
              <w:rPr>
                <w:sz w:val="19"/>
              </w:rPr>
              <w:t>(1), (2)</w:t>
            </w:r>
          </w:p>
        </w:tc>
        <w:tc>
          <w:tcPr>
            <w:tcW w:w="6840" w:type="dxa"/>
            <w:shd w:val="clear" w:color="auto" w:fill="auto"/>
            <w:vAlign w:val="center"/>
          </w:tcPr>
          <w:p w14:paraId="385FB7CE" w14:textId="77777777" w:rsidR="00C82FB4" w:rsidRDefault="00C82FB4" w:rsidP="00C04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rPr>
                <w:sz w:val="19"/>
              </w:rPr>
              <w:t xml:space="preserve">* </w:t>
            </w:r>
            <w:r w:rsidR="004368D0">
              <w:rPr>
                <w:sz w:val="19"/>
              </w:rPr>
              <w:t>U</w:t>
            </w:r>
            <w:r>
              <w:rPr>
                <w:sz w:val="19"/>
              </w:rPr>
              <w:t>nit boundaries are wall, floors, ceilings (“traditional” physical monuments)</w:t>
            </w:r>
            <w:r w:rsidR="00A013B0">
              <w:rPr>
                <w:sz w:val="19"/>
              </w:rPr>
              <w:t xml:space="preserve">. Can be so stated, but if not, </w:t>
            </w:r>
            <w:r w:rsidR="004368D0">
              <w:rPr>
                <w:sz w:val="19"/>
              </w:rPr>
              <w:t xml:space="preserve">this </w:t>
            </w:r>
            <w:r w:rsidR="00A013B0">
              <w:rPr>
                <w:sz w:val="19"/>
              </w:rPr>
              <w:t>is the default</w:t>
            </w:r>
            <w:r>
              <w:rPr>
                <w:sz w:val="19"/>
              </w:rPr>
              <w:t>.</w:t>
            </w:r>
          </w:p>
        </w:tc>
        <w:sdt>
          <w:sdtPr>
            <w:rPr>
              <w:sz w:val="19"/>
            </w:rPr>
            <w:id w:val="2100484"/>
            <w14:checkbox>
              <w14:checked w14:val="0"/>
              <w14:checkedState w14:val="2612" w14:font="MS Gothic"/>
              <w14:uncheckedState w14:val="2610" w14:font="MS Gothic"/>
            </w14:checkbox>
          </w:sdtPr>
          <w:sdtEndPr/>
          <w:sdtContent>
            <w:tc>
              <w:tcPr>
                <w:tcW w:w="630" w:type="dxa"/>
                <w:vAlign w:val="center"/>
              </w:tcPr>
              <w:p w14:paraId="4B1B373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79785325"/>
            <w14:checkbox>
              <w14:checked w14:val="0"/>
              <w14:checkedState w14:val="2612" w14:font="MS Gothic"/>
              <w14:uncheckedState w14:val="2610" w14:font="MS Gothic"/>
            </w14:checkbox>
          </w:sdtPr>
          <w:sdtEndPr/>
          <w:sdtContent>
            <w:tc>
              <w:tcPr>
                <w:tcW w:w="540" w:type="dxa"/>
                <w:vAlign w:val="center"/>
              </w:tcPr>
              <w:p w14:paraId="6E215F7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62577827"/>
            <w14:checkbox>
              <w14:checked w14:val="0"/>
              <w14:checkedState w14:val="2612" w14:font="MS Gothic"/>
              <w14:uncheckedState w14:val="2610" w14:font="MS Gothic"/>
            </w14:checkbox>
          </w:sdtPr>
          <w:sdtEndPr/>
          <w:sdtContent>
            <w:tc>
              <w:tcPr>
                <w:tcW w:w="591" w:type="dxa"/>
                <w:vAlign w:val="center"/>
              </w:tcPr>
              <w:p w14:paraId="1157499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08FE0B16" w14:textId="77777777" w:rsidTr="001C08E5">
        <w:trPr>
          <w:cantSplit/>
          <w:jc w:val="center"/>
        </w:trPr>
        <w:tc>
          <w:tcPr>
            <w:tcW w:w="1237" w:type="dxa"/>
            <w:shd w:val="clear" w:color="auto" w:fill="auto"/>
            <w:vAlign w:val="center"/>
          </w:tcPr>
          <w:p w14:paraId="1EFBA448" w14:textId="77777777" w:rsidR="00C82FB4" w:rsidRPr="0035090B" w:rsidRDefault="00F34519" w:rsidP="00C82FB4">
            <w:pPr>
              <w:rPr>
                <w:sz w:val="19"/>
              </w:rPr>
            </w:pPr>
            <w:r w:rsidRPr="0035090B">
              <w:rPr>
                <w:sz w:val="19"/>
              </w:rPr>
              <w:t>225</w:t>
            </w:r>
            <w:r w:rsidR="00C82FB4" w:rsidRPr="0035090B">
              <w:rPr>
                <w:sz w:val="19"/>
              </w:rPr>
              <w:t>(1)(d) &amp;</w:t>
            </w:r>
          </w:p>
          <w:p w14:paraId="36DA20C5" w14:textId="77777777" w:rsidR="00C82FB4" w:rsidRPr="0035090B" w:rsidRDefault="0035090B" w:rsidP="00C82FB4">
            <w:pPr>
              <w:rPr>
                <w:sz w:val="19"/>
              </w:rPr>
            </w:pPr>
            <w:r w:rsidRPr="0035090B">
              <w:rPr>
                <w:sz w:val="19"/>
              </w:rPr>
              <w:t>210</w:t>
            </w:r>
            <w:r w:rsidR="00C82FB4" w:rsidRPr="0035090B">
              <w:rPr>
                <w:sz w:val="19"/>
              </w:rPr>
              <w:t>(1)</w:t>
            </w:r>
          </w:p>
        </w:tc>
        <w:tc>
          <w:tcPr>
            <w:tcW w:w="6840" w:type="dxa"/>
            <w:shd w:val="clear" w:color="auto" w:fill="auto"/>
            <w:vAlign w:val="center"/>
          </w:tcPr>
          <w:p w14:paraId="6927EB66" w14:textId="77777777" w:rsidR="00C82FB4" w:rsidRDefault="00C82FB4" w:rsidP="00C82FB4">
            <w:pPr>
              <w:ind w:left="151" w:hanging="151"/>
              <w:rPr>
                <w:sz w:val="19"/>
              </w:rPr>
            </w:pPr>
            <w:r>
              <w:sym w:font="Wingdings" w:char="F0FE"/>
            </w:r>
            <w:r w:rsidR="00B269B5">
              <w:rPr>
                <w:sz w:val="19"/>
              </w:rPr>
              <w:t xml:space="preserve"> Description of unit boundaries</w:t>
            </w:r>
            <w:r>
              <w:rPr>
                <w:sz w:val="19"/>
              </w:rPr>
              <w:t xml:space="preserve"> </w:t>
            </w:r>
            <w:r>
              <w:rPr>
                <w:b/>
                <w:i/>
                <w:sz w:val="19"/>
              </w:rPr>
              <w:t>i</w:t>
            </w:r>
            <w:r w:rsidRPr="00C16C29">
              <w:rPr>
                <w:b/>
                <w:i/>
                <w:sz w:val="19"/>
              </w:rPr>
              <w:t>f not</w:t>
            </w:r>
            <w:r>
              <w:rPr>
                <w:sz w:val="19"/>
              </w:rPr>
              <w:t xml:space="preserve"> walls, floors, ceilings (example: airspace units with no physical boundaries, or units with some physical &amp; some airspace boundaries).</w:t>
            </w:r>
            <w:r>
              <w:rPr>
                <w:rStyle w:val="EndnoteReference"/>
                <w:sz w:val="19"/>
              </w:rPr>
              <w:endnoteReference w:id="26"/>
            </w:r>
            <w:r>
              <w:rPr>
                <w:sz w:val="19"/>
              </w:rPr>
              <w:t xml:space="preserve"> (Default is walls, floors, ceilings if not defined otherwise.)</w:t>
            </w:r>
          </w:p>
        </w:tc>
        <w:sdt>
          <w:sdtPr>
            <w:rPr>
              <w:sz w:val="19"/>
            </w:rPr>
            <w:id w:val="564523728"/>
            <w14:checkbox>
              <w14:checked w14:val="0"/>
              <w14:checkedState w14:val="2612" w14:font="MS Gothic"/>
              <w14:uncheckedState w14:val="2610" w14:font="MS Gothic"/>
            </w14:checkbox>
          </w:sdtPr>
          <w:sdtEndPr/>
          <w:sdtContent>
            <w:tc>
              <w:tcPr>
                <w:tcW w:w="630" w:type="dxa"/>
                <w:vAlign w:val="center"/>
              </w:tcPr>
              <w:p w14:paraId="3B7E8CF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76545446"/>
            <w14:checkbox>
              <w14:checked w14:val="0"/>
              <w14:checkedState w14:val="2612" w14:font="MS Gothic"/>
              <w14:uncheckedState w14:val="2610" w14:font="MS Gothic"/>
            </w14:checkbox>
          </w:sdtPr>
          <w:sdtEndPr/>
          <w:sdtContent>
            <w:tc>
              <w:tcPr>
                <w:tcW w:w="540" w:type="dxa"/>
                <w:vAlign w:val="center"/>
              </w:tcPr>
              <w:p w14:paraId="00F36CB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4150214"/>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159ED27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26B9D62" w14:textId="77777777" w:rsidTr="001C08E5">
        <w:trPr>
          <w:cantSplit/>
          <w:jc w:val="center"/>
        </w:trPr>
        <w:tc>
          <w:tcPr>
            <w:tcW w:w="1237" w:type="dxa"/>
            <w:shd w:val="clear" w:color="auto" w:fill="auto"/>
            <w:vAlign w:val="center"/>
          </w:tcPr>
          <w:p w14:paraId="14FC0BC5" w14:textId="77777777" w:rsidR="00C82FB4" w:rsidRPr="0035090B" w:rsidRDefault="00F34519" w:rsidP="00C82FB4">
            <w:pPr>
              <w:rPr>
                <w:sz w:val="19"/>
              </w:rPr>
            </w:pPr>
            <w:r w:rsidRPr="0035090B">
              <w:rPr>
                <w:sz w:val="19"/>
              </w:rPr>
              <w:t>225</w:t>
            </w:r>
            <w:r w:rsidR="00C82FB4" w:rsidRPr="0035090B">
              <w:rPr>
                <w:sz w:val="19"/>
              </w:rPr>
              <w:t>(1)(d) &amp;</w:t>
            </w:r>
          </w:p>
          <w:p w14:paraId="245C4C50" w14:textId="77777777" w:rsidR="00C82FB4" w:rsidRPr="0035090B" w:rsidRDefault="0035090B" w:rsidP="00C82FB4">
            <w:pPr>
              <w:rPr>
                <w:sz w:val="19"/>
              </w:rPr>
            </w:pPr>
            <w:r w:rsidRPr="0035090B">
              <w:rPr>
                <w:sz w:val="19"/>
              </w:rPr>
              <w:t>210</w:t>
            </w:r>
            <w:r w:rsidR="00C82FB4" w:rsidRPr="0035090B">
              <w:rPr>
                <w:sz w:val="19"/>
              </w:rPr>
              <w:t>(1)</w:t>
            </w:r>
          </w:p>
        </w:tc>
        <w:tc>
          <w:tcPr>
            <w:tcW w:w="6840" w:type="dxa"/>
            <w:shd w:val="clear" w:color="auto" w:fill="auto"/>
            <w:vAlign w:val="center"/>
          </w:tcPr>
          <w:p w14:paraId="03E85CB0" w14:textId="77777777" w:rsidR="00C82FB4" w:rsidRDefault="00C82FB4" w:rsidP="00C82FB4">
            <w:pPr>
              <w:ind w:left="159" w:hanging="159"/>
              <w:rPr>
                <w:sz w:val="19"/>
              </w:rPr>
            </w:pPr>
            <w:r>
              <w:sym w:font="Wingdings" w:char="F0FE"/>
            </w:r>
            <w:r>
              <w:rPr>
                <w:sz w:val="19"/>
              </w:rPr>
              <w:t xml:space="preserve"> If different units have different types of boundaries, a statement is included identifying the affected units, and a description of those boundaries.</w:t>
            </w:r>
          </w:p>
        </w:tc>
        <w:sdt>
          <w:sdtPr>
            <w:rPr>
              <w:sz w:val="19"/>
            </w:rPr>
            <w:id w:val="1000777526"/>
            <w14:checkbox>
              <w14:checked w14:val="0"/>
              <w14:checkedState w14:val="2612" w14:font="MS Gothic"/>
              <w14:uncheckedState w14:val="2610" w14:font="MS Gothic"/>
            </w14:checkbox>
          </w:sdtPr>
          <w:sdtEndPr/>
          <w:sdtContent>
            <w:tc>
              <w:tcPr>
                <w:tcW w:w="630" w:type="dxa"/>
                <w:vAlign w:val="center"/>
              </w:tcPr>
              <w:p w14:paraId="04388FF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21462966"/>
            <w14:checkbox>
              <w14:checked w14:val="0"/>
              <w14:checkedState w14:val="2612" w14:font="MS Gothic"/>
              <w14:uncheckedState w14:val="2610" w14:font="MS Gothic"/>
            </w14:checkbox>
          </w:sdtPr>
          <w:sdtEndPr/>
          <w:sdtContent>
            <w:tc>
              <w:tcPr>
                <w:tcW w:w="540" w:type="dxa"/>
                <w:vAlign w:val="center"/>
              </w:tcPr>
              <w:p w14:paraId="08F6AAA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79FE0DF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7BD47EB1" w14:textId="77777777" w:rsidTr="001C08E5">
        <w:trPr>
          <w:cantSplit/>
          <w:jc w:val="center"/>
        </w:trPr>
        <w:tc>
          <w:tcPr>
            <w:tcW w:w="1237" w:type="dxa"/>
            <w:shd w:val="clear" w:color="auto" w:fill="auto"/>
            <w:vAlign w:val="center"/>
          </w:tcPr>
          <w:p w14:paraId="15817B37" w14:textId="77777777" w:rsidR="00C82FB4" w:rsidRDefault="00FF6B0C" w:rsidP="00C82FB4">
            <w:pPr>
              <w:rPr>
                <w:sz w:val="19"/>
              </w:rPr>
            </w:pPr>
            <w:r>
              <w:rPr>
                <w:sz w:val="19"/>
              </w:rPr>
              <w:t>010</w:t>
            </w:r>
            <w:r w:rsidR="00C82FB4">
              <w:rPr>
                <w:sz w:val="19"/>
              </w:rPr>
              <w:t>(11)</w:t>
            </w:r>
          </w:p>
        </w:tc>
        <w:tc>
          <w:tcPr>
            <w:tcW w:w="6840" w:type="dxa"/>
            <w:shd w:val="clear" w:color="auto" w:fill="auto"/>
            <w:vAlign w:val="center"/>
          </w:tcPr>
          <w:p w14:paraId="2360B2D1" w14:textId="77777777" w:rsidR="00C82FB4" w:rsidRPr="000D7209" w:rsidRDefault="00C82FB4" w:rsidP="00C82FB4">
            <w:pPr>
              <w:ind w:left="159" w:hanging="159"/>
            </w:pPr>
            <w:r>
              <w:rPr>
                <w:sz w:val="19"/>
              </w:rPr>
              <w:t xml:space="preserve"> </w:t>
            </w:r>
            <w:r w:rsidR="00041852">
              <w:sym w:font="Wingdings" w:char="F0FE"/>
            </w:r>
            <w:r w:rsidR="00041852">
              <w:rPr>
                <w:sz w:val="19"/>
              </w:rPr>
              <w:t xml:space="preserve"> </w:t>
            </w:r>
            <w:r>
              <w:t xml:space="preserve">There are common elements. </w:t>
            </w:r>
            <w:r w:rsidR="00041852">
              <w:t>A u</w:t>
            </w:r>
            <w:r>
              <w:t>nit need not have</w:t>
            </w:r>
            <w:r w:rsidR="00041852">
              <w:t xml:space="preserve"> an </w:t>
            </w:r>
            <w:r>
              <w:t>upper or lower</w:t>
            </w:r>
            <w:r w:rsidR="00D653C4">
              <w:t xml:space="preserve"> (horizontal)</w:t>
            </w:r>
            <w:r>
              <w:t xml:space="preserve"> boundar</w:t>
            </w:r>
            <w:r w:rsidR="00041852">
              <w:t>y</w:t>
            </w:r>
            <w:r w:rsidR="00D653C4">
              <w:t xml:space="preserve"> </w:t>
            </w:r>
            <w:r>
              <w:rPr>
                <w:b/>
                <w:i/>
              </w:rPr>
              <w:t>if</w:t>
            </w:r>
            <w:r>
              <w:t xml:space="preserve"> the condominium has some other common elements outside of </w:t>
            </w:r>
            <w:r w:rsidR="008F67A1">
              <w:t xml:space="preserve">vertical </w:t>
            </w:r>
            <w:r>
              <w:t>unit boundaries.</w:t>
            </w:r>
            <w:r w:rsidR="00041852">
              <w:rPr>
                <w:rStyle w:val="EndnoteReference"/>
              </w:rPr>
              <w:endnoteReference w:id="27"/>
            </w:r>
            <w:r>
              <w:t xml:space="preserve"> If </w:t>
            </w:r>
            <w:r w:rsidR="00D277F0">
              <w:t>“NO”</w:t>
            </w:r>
            <w:r>
              <w:t xml:space="preserve"> title company underwriting should be consulted.</w:t>
            </w:r>
          </w:p>
        </w:tc>
        <w:sdt>
          <w:sdtPr>
            <w:rPr>
              <w:sz w:val="19"/>
            </w:rPr>
            <w:id w:val="1294787080"/>
            <w14:checkbox>
              <w14:checked w14:val="0"/>
              <w14:checkedState w14:val="2612" w14:font="MS Gothic"/>
              <w14:uncheckedState w14:val="2610" w14:font="MS Gothic"/>
            </w14:checkbox>
          </w:sdtPr>
          <w:sdtEndPr/>
          <w:sdtContent>
            <w:tc>
              <w:tcPr>
                <w:tcW w:w="630" w:type="dxa"/>
                <w:vAlign w:val="center"/>
              </w:tcPr>
              <w:p w14:paraId="4FB8BA7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49306201"/>
            <w14:checkbox>
              <w14:checked w14:val="0"/>
              <w14:checkedState w14:val="2612" w14:font="MS Gothic"/>
              <w14:uncheckedState w14:val="2610" w14:font="MS Gothic"/>
            </w14:checkbox>
          </w:sdtPr>
          <w:sdtEndPr/>
          <w:sdtContent>
            <w:tc>
              <w:tcPr>
                <w:tcW w:w="540" w:type="dxa"/>
                <w:vAlign w:val="center"/>
              </w:tcPr>
              <w:p w14:paraId="7CD740F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68E3879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5BD1EC44" w14:textId="77777777" w:rsidTr="001C08E5">
        <w:trPr>
          <w:cantSplit/>
          <w:jc w:val="center"/>
        </w:trPr>
        <w:tc>
          <w:tcPr>
            <w:tcW w:w="1237" w:type="dxa"/>
            <w:shd w:val="clear" w:color="auto" w:fill="auto"/>
            <w:vAlign w:val="center"/>
          </w:tcPr>
          <w:p w14:paraId="220D5546" w14:textId="77777777" w:rsidR="00C82FB4" w:rsidRPr="00B11396" w:rsidRDefault="00B11396" w:rsidP="00C82FB4">
            <w:pPr>
              <w:rPr>
                <w:sz w:val="19"/>
              </w:rPr>
            </w:pPr>
            <w:r w:rsidRPr="00B11396">
              <w:rPr>
                <w:sz w:val="19"/>
              </w:rPr>
              <w:t>270</w:t>
            </w:r>
          </w:p>
        </w:tc>
        <w:tc>
          <w:tcPr>
            <w:tcW w:w="6840" w:type="dxa"/>
            <w:shd w:val="clear" w:color="auto" w:fill="auto"/>
            <w:vAlign w:val="center"/>
          </w:tcPr>
          <w:p w14:paraId="748D1367" w14:textId="77777777" w:rsidR="00C82FB4" w:rsidRDefault="00C82FB4" w:rsidP="00C82FB4">
            <w:pPr>
              <w:ind w:left="159" w:hanging="159"/>
              <w:rPr>
                <w:sz w:val="19"/>
              </w:rPr>
            </w:pPr>
            <w:r>
              <w:sym w:font="Wingdings" w:char="F0FE"/>
            </w:r>
            <w:r>
              <w:rPr>
                <w:sz w:val="19"/>
              </w:rPr>
              <w:t xml:space="preserve"> Original boundaries remain boundaries of units, even if they later shift physical location.</w:t>
            </w:r>
            <w:r>
              <w:rPr>
                <w:rStyle w:val="EndnoteReference"/>
                <w:sz w:val="19"/>
              </w:rPr>
              <w:endnoteReference w:id="28"/>
            </w:r>
            <w:r>
              <w:rPr>
                <w:sz w:val="19"/>
              </w:rPr>
              <w:t xml:space="preserve"> If </w:t>
            </w:r>
            <w:r w:rsidR="00D277F0">
              <w:rPr>
                <w:sz w:val="19"/>
              </w:rPr>
              <w:t>“NO”</w:t>
            </w:r>
            <w:r>
              <w:rPr>
                <w:sz w:val="19"/>
              </w:rPr>
              <w:t xml:space="preserve"> title company should consult with underwriting.</w:t>
            </w:r>
          </w:p>
        </w:tc>
        <w:sdt>
          <w:sdtPr>
            <w:rPr>
              <w:sz w:val="19"/>
            </w:rPr>
            <w:id w:val="-564491487"/>
            <w14:checkbox>
              <w14:checked w14:val="0"/>
              <w14:checkedState w14:val="2612" w14:font="MS Gothic"/>
              <w14:uncheckedState w14:val="2610" w14:font="MS Gothic"/>
            </w14:checkbox>
          </w:sdtPr>
          <w:sdtEndPr/>
          <w:sdtContent>
            <w:tc>
              <w:tcPr>
                <w:tcW w:w="630" w:type="dxa"/>
                <w:vAlign w:val="center"/>
              </w:tcPr>
              <w:p w14:paraId="632E405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43152581"/>
            <w14:checkbox>
              <w14:checked w14:val="0"/>
              <w14:checkedState w14:val="2612" w14:font="MS Gothic"/>
              <w14:uncheckedState w14:val="2610" w14:font="MS Gothic"/>
            </w14:checkbox>
          </w:sdtPr>
          <w:sdtEndPr/>
          <w:sdtContent>
            <w:tc>
              <w:tcPr>
                <w:tcW w:w="540" w:type="dxa"/>
                <w:vAlign w:val="center"/>
              </w:tcPr>
              <w:p w14:paraId="006829F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371FD8E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19ADC8C0" w14:textId="77777777" w:rsidTr="00372BFB">
        <w:trPr>
          <w:cantSplit/>
          <w:jc w:val="center"/>
        </w:trPr>
        <w:tc>
          <w:tcPr>
            <w:tcW w:w="1237" w:type="dxa"/>
            <w:shd w:val="clear" w:color="auto" w:fill="auto"/>
            <w:vAlign w:val="center"/>
          </w:tcPr>
          <w:p w14:paraId="1F61D1B5" w14:textId="77777777" w:rsidR="00C82FB4" w:rsidRDefault="00C82FB4" w:rsidP="00C82FB4">
            <w:pPr>
              <w:rPr>
                <w:sz w:val="19"/>
              </w:rPr>
            </w:pPr>
          </w:p>
        </w:tc>
        <w:tc>
          <w:tcPr>
            <w:tcW w:w="6840" w:type="dxa"/>
            <w:shd w:val="clear" w:color="auto" w:fill="auto"/>
            <w:vAlign w:val="center"/>
          </w:tcPr>
          <w:p w14:paraId="06B6E0E7" w14:textId="77777777" w:rsidR="00C82FB4" w:rsidRDefault="00C82FB4" w:rsidP="00C82FB4">
            <w:pPr>
              <w:ind w:left="159" w:hanging="159"/>
              <w:rPr>
                <w:sz w:val="19"/>
              </w:rPr>
            </w:pPr>
            <w:r>
              <w:rPr>
                <w:sz w:val="19"/>
              </w:rPr>
              <w:t xml:space="preserve">* As to “airspace” units, the declaration identifies any improvement to be placed within the unit, such as, for example: </w:t>
            </w:r>
            <w:r w:rsidR="00132EF8">
              <w:rPr>
                <w:i/>
                <w:sz w:val="19"/>
              </w:rPr>
              <w:t>manufactured</w:t>
            </w:r>
            <w:r w:rsidRPr="002247AF">
              <w:rPr>
                <w:i/>
                <w:sz w:val="19"/>
              </w:rPr>
              <w:t xml:space="preserve"> home</w:t>
            </w:r>
            <w:r>
              <w:rPr>
                <w:sz w:val="19"/>
              </w:rPr>
              <w:t>,</w:t>
            </w:r>
            <w:r w:rsidR="00132EF8">
              <w:rPr>
                <w:rStyle w:val="EndnoteReference"/>
                <w:sz w:val="19"/>
              </w:rPr>
              <w:endnoteReference w:id="29"/>
            </w:r>
            <w:r>
              <w:rPr>
                <w:sz w:val="19"/>
              </w:rPr>
              <w:t xml:space="preserve"> </w:t>
            </w:r>
            <w:r>
              <w:rPr>
                <w:i/>
                <w:sz w:val="19"/>
              </w:rPr>
              <w:t>boat</w:t>
            </w:r>
            <w:r>
              <w:rPr>
                <w:sz w:val="19"/>
              </w:rPr>
              <w:t xml:space="preserve">, </w:t>
            </w:r>
            <w:r w:rsidRPr="005E1570">
              <w:rPr>
                <w:i/>
                <w:sz w:val="19"/>
              </w:rPr>
              <w:t>houseboat</w:t>
            </w:r>
            <w:r>
              <w:rPr>
                <w:sz w:val="19"/>
              </w:rPr>
              <w:t xml:space="preserve">, </w:t>
            </w:r>
            <w:r w:rsidRPr="005E1570">
              <w:rPr>
                <w:i/>
                <w:sz w:val="19"/>
              </w:rPr>
              <w:t>aircraft</w:t>
            </w:r>
            <w:r>
              <w:rPr>
                <w:sz w:val="19"/>
              </w:rPr>
              <w:t xml:space="preserve">, </w:t>
            </w:r>
            <w:r w:rsidRPr="005E1570">
              <w:rPr>
                <w:i/>
                <w:sz w:val="19"/>
              </w:rPr>
              <w:t>vehicle</w:t>
            </w:r>
            <w:r>
              <w:rPr>
                <w:sz w:val="19"/>
              </w:rPr>
              <w:t xml:space="preserve">, </w:t>
            </w:r>
            <w:r w:rsidRPr="001732D3">
              <w:rPr>
                <w:i/>
                <w:sz w:val="19"/>
              </w:rPr>
              <w:t>detached dwelling</w:t>
            </w:r>
            <w:r>
              <w:rPr>
                <w:sz w:val="19"/>
              </w:rPr>
              <w:t xml:space="preserve">, </w:t>
            </w:r>
            <w:r w:rsidRPr="002247AF">
              <w:rPr>
                <w:i/>
                <w:sz w:val="19"/>
              </w:rPr>
              <w:t>apartment building</w:t>
            </w:r>
            <w:r>
              <w:rPr>
                <w:sz w:val="19"/>
              </w:rPr>
              <w:t>, etc. Must state whether the improvement is intended to be (or can be converted to) part of the unit (e.g., be real property).</w:t>
            </w:r>
            <w:r>
              <w:rPr>
                <w:rStyle w:val="EndnoteReference"/>
                <w:sz w:val="19"/>
              </w:rPr>
              <w:endnoteReference w:id="30"/>
            </w:r>
            <w:r>
              <w:rPr>
                <w:sz w:val="19"/>
              </w:rPr>
              <w:t xml:space="preserve"> </w:t>
            </w:r>
            <w:r w:rsidR="007E0446">
              <w:rPr>
                <w:sz w:val="19"/>
              </w:rPr>
              <w:t xml:space="preserve">(Not required, but removes ambiguity about the nature of the project.) </w:t>
            </w:r>
            <w:r w:rsidR="005F2268">
              <w:rPr>
                <w:sz w:val="19"/>
              </w:rPr>
              <w:t>(See also “</w:t>
            </w:r>
            <w:r w:rsidR="00132EF8">
              <w:rPr>
                <w:b/>
                <w:sz w:val="19"/>
              </w:rPr>
              <w:t>Manufactured Homes – Houseboats</w:t>
            </w:r>
            <w:r w:rsidR="005F2268">
              <w:rPr>
                <w:sz w:val="19"/>
              </w:rPr>
              <w:t>” below.)</w:t>
            </w:r>
          </w:p>
        </w:tc>
        <w:sdt>
          <w:sdtPr>
            <w:rPr>
              <w:sz w:val="19"/>
            </w:rPr>
            <w:id w:val="-919026362"/>
            <w14:checkbox>
              <w14:checked w14:val="0"/>
              <w14:checkedState w14:val="2612" w14:font="MS Gothic"/>
              <w14:uncheckedState w14:val="2610" w14:font="MS Gothic"/>
            </w14:checkbox>
          </w:sdtPr>
          <w:sdtEndPr/>
          <w:sdtContent>
            <w:tc>
              <w:tcPr>
                <w:tcW w:w="630" w:type="dxa"/>
                <w:vAlign w:val="center"/>
              </w:tcPr>
              <w:p w14:paraId="30DEB0B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56290285"/>
            <w14:checkbox>
              <w14:checked w14:val="0"/>
              <w14:checkedState w14:val="2612" w14:font="MS Gothic"/>
              <w14:uncheckedState w14:val="2610" w14:font="MS Gothic"/>
            </w14:checkbox>
          </w:sdtPr>
          <w:sdtEndPr/>
          <w:sdtContent>
            <w:tc>
              <w:tcPr>
                <w:tcW w:w="540" w:type="dxa"/>
                <w:vAlign w:val="center"/>
              </w:tcPr>
              <w:p w14:paraId="6A2E628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7606374"/>
            <w14:checkbox>
              <w14:checked w14:val="0"/>
              <w14:checkedState w14:val="2612" w14:font="MS Gothic"/>
              <w14:uncheckedState w14:val="2610" w14:font="MS Gothic"/>
            </w14:checkbox>
          </w:sdtPr>
          <w:sdtEndPr/>
          <w:sdtContent>
            <w:tc>
              <w:tcPr>
                <w:tcW w:w="591" w:type="dxa"/>
                <w:vAlign w:val="center"/>
              </w:tcPr>
              <w:p w14:paraId="1086AD2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98BBAB7" w14:textId="77777777" w:rsidTr="00AD380B">
        <w:trPr>
          <w:cantSplit/>
          <w:jc w:val="center"/>
        </w:trPr>
        <w:tc>
          <w:tcPr>
            <w:tcW w:w="1237" w:type="dxa"/>
            <w:shd w:val="clear" w:color="auto" w:fill="auto"/>
            <w:vAlign w:val="center"/>
          </w:tcPr>
          <w:p w14:paraId="3AFB32D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51DA015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30" w:type="dxa"/>
            <w:vAlign w:val="center"/>
          </w:tcPr>
          <w:p w14:paraId="3372A9B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50E5D16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1B9E78C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7E2E8A17" w14:textId="77777777" w:rsidTr="00BC5DD2">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7086CB34" w14:textId="77777777" w:rsidR="00C82FB4" w:rsidRDefault="00C82FB4" w:rsidP="00C82FB4">
            <w:pPr>
              <w:pStyle w:val="Heading2"/>
              <w:rPr>
                <w:rFonts w:ascii="Arial" w:hAnsi="Arial"/>
              </w:rPr>
            </w:pPr>
            <w:r>
              <w:rPr>
                <w:rFonts w:ascii="Arial" w:hAnsi="Arial"/>
              </w:rPr>
              <w:lastRenderedPageBreak/>
              <w:t>Units – General</w:t>
            </w:r>
          </w:p>
        </w:tc>
      </w:tr>
      <w:tr w:rsidR="00C82FB4" w14:paraId="7C111EDD" w14:textId="77777777" w:rsidTr="00BA72EE">
        <w:trPr>
          <w:cantSplit/>
          <w:jc w:val="center"/>
        </w:trPr>
        <w:tc>
          <w:tcPr>
            <w:tcW w:w="1237" w:type="dxa"/>
            <w:shd w:val="clear" w:color="auto" w:fill="auto"/>
            <w:vAlign w:val="center"/>
          </w:tcPr>
          <w:p w14:paraId="5A748C77" w14:textId="77777777" w:rsidR="00C82FB4" w:rsidRPr="00DF186B" w:rsidRDefault="00DF186B"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DF186B">
              <w:rPr>
                <w:sz w:val="19"/>
              </w:rPr>
              <w:t>225</w:t>
            </w:r>
            <w:r w:rsidR="00C82FB4" w:rsidRPr="00DF186B">
              <w:rPr>
                <w:sz w:val="19"/>
              </w:rPr>
              <w:t>(1)(c)</w:t>
            </w:r>
          </w:p>
        </w:tc>
        <w:tc>
          <w:tcPr>
            <w:tcW w:w="6840" w:type="dxa"/>
            <w:shd w:val="clear" w:color="auto" w:fill="auto"/>
            <w:vAlign w:val="center"/>
          </w:tcPr>
          <w:p w14:paraId="443D91A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Total number of units initially created (including </w:t>
            </w:r>
            <w:r w:rsidRPr="00A96DB3">
              <w:rPr>
                <w:i/>
                <w:sz w:val="19"/>
              </w:rPr>
              <w:t>existing</w:t>
            </w:r>
            <w:r>
              <w:rPr>
                <w:sz w:val="19"/>
              </w:rPr>
              <w:t xml:space="preserve"> units where improvements not yet constructed)</w:t>
            </w:r>
            <w:r>
              <w:rPr>
                <w:rStyle w:val="EndnoteReference"/>
                <w:sz w:val="19"/>
              </w:rPr>
              <w:endnoteReference w:id="31"/>
            </w:r>
          </w:p>
        </w:tc>
        <w:sdt>
          <w:sdtPr>
            <w:rPr>
              <w:sz w:val="19"/>
            </w:rPr>
            <w:id w:val="2120714988"/>
            <w14:checkbox>
              <w14:checked w14:val="0"/>
              <w14:checkedState w14:val="2612" w14:font="MS Gothic"/>
              <w14:uncheckedState w14:val="2610" w14:font="MS Gothic"/>
            </w14:checkbox>
          </w:sdtPr>
          <w:sdtEndPr/>
          <w:sdtContent>
            <w:tc>
              <w:tcPr>
                <w:tcW w:w="630" w:type="dxa"/>
                <w:vAlign w:val="center"/>
              </w:tcPr>
              <w:p w14:paraId="0909F7D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32680889"/>
            <w14:checkbox>
              <w14:checked w14:val="0"/>
              <w14:checkedState w14:val="2612" w14:font="MS Gothic"/>
              <w14:uncheckedState w14:val="2610" w14:font="MS Gothic"/>
            </w14:checkbox>
          </w:sdtPr>
          <w:sdtEndPr/>
          <w:sdtContent>
            <w:tc>
              <w:tcPr>
                <w:tcW w:w="540" w:type="dxa"/>
                <w:vAlign w:val="center"/>
              </w:tcPr>
              <w:p w14:paraId="5E756E6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5A1894C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3C7BB280" w14:textId="77777777" w:rsidTr="009C0176">
        <w:trPr>
          <w:cantSplit/>
          <w:jc w:val="center"/>
        </w:trPr>
        <w:tc>
          <w:tcPr>
            <w:tcW w:w="1237" w:type="dxa"/>
            <w:shd w:val="clear" w:color="auto" w:fill="auto"/>
            <w:vAlign w:val="center"/>
          </w:tcPr>
          <w:p w14:paraId="37D9EC70" w14:textId="77777777" w:rsidR="00C82FB4" w:rsidRPr="00DF186B" w:rsidRDefault="00DF186B" w:rsidP="00C82FB4">
            <w:pPr>
              <w:rPr>
                <w:sz w:val="19"/>
              </w:rPr>
            </w:pPr>
            <w:r w:rsidRPr="00DF186B">
              <w:rPr>
                <w:sz w:val="19"/>
              </w:rPr>
              <w:t>225</w:t>
            </w:r>
            <w:r w:rsidR="00C82FB4" w:rsidRPr="00DF186B">
              <w:rPr>
                <w:sz w:val="19"/>
              </w:rPr>
              <w:t>(1)(c)</w:t>
            </w:r>
          </w:p>
        </w:tc>
        <w:tc>
          <w:tcPr>
            <w:tcW w:w="6840" w:type="dxa"/>
            <w:shd w:val="clear" w:color="auto" w:fill="auto"/>
            <w:vAlign w:val="center"/>
          </w:tcPr>
          <w:p w14:paraId="3E504ABF" w14:textId="77777777" w:rsidR="00C82FB4" w:rsidRDefault="00C82FB4" w:rsidP="00C82FB4">
            <w:pPr>
              <w:ind w:left="151" w:hanging="151"/>
              <w:rPr>
                <w:sz w:val="19"/>
              </w:rPr>
            </w:pPr>
            <w:r>
              <w:sym w:font="Wingdings" w:char="F0FE"/>
            </w:r>
            <w:r>
              <w:rPr>
                <w:sz w:val="19"/>
              </w:rPr>
              <w:t xml:space="preserve"> Maximum number of units that can be created after all phasing (pursuant to reserved development right) completed</w:t>
            </w:r>
            <w:r>
              <w:rPr>
                <w:rStyle w:val="EndnoteReference"/>
                <w:sz w:val="19"/>
              </w:rPr>
              <w:endnoteReference w:id="32"/>
            </w:r>
          </w:p>
        </w:tc>
        <w:sdt>
          <w:sdtPr>
            <w:rPr>
              <w:sz w:val="19"/>
            </w:rPr>
            <w:id w:val="1331256712"/>
            <w14:checkbox>
              <w14:checked w14:val="0"/>
              <w14:checkedState w14:val="2612" w14:font="MS Gothic"/>
              <w14:uncheckedState w14:val="2610" w14:font="MS Gothic"/>
            </w14:checkbox>
          </w:sdtPr>
          <w:sdtEndPr/>
          <w:sdtContent>
            <w:tc>
              <w:tcPr>
                <w:tcW w:w="630" w:type="dxa"/>
                <w:vAlign w:val="center"/>
              </w:tcPr>
              <w:p w14:paraId="295054D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27930998"/>
            <w14:checkbox>
              <w14:checked w14:val="0"/>
              <w14:checkedState w14:val="2612" w14:font="MS Gothic"/>
              <w14:uncheckedState w14:val="2610" w14:font="MS Gothic"/>
            </w14:checkbox>
          </w:sdtPr>
          <w:sdtEndPr/>
          <w:sdtContent>
            <w:tc>
              <w:tcPr>
                <w:tcW w:w="540" w:type="dxa"/>
                <w:vAlign w:val="center"/>
              </w:tcPr>
              <w:p w14:paraId="09D43CB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2E2AD6B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6CD4BBC9" w14:textId="77777777" w:rsidTr="009C0176">
        <w:trPr>
          <w:cantSplit/>
          <w:jc w:val="center"/>
        </w:trPr>
        <w:tc>
          <w:tcPr>
            <w:tcW w:w="1237" w:type="dxa"/>
            <w:shd w:val="clear" w:color="auto" w:fill="auto"/>
            <w:vAlign w:val="center"/>
          </w:tcPr>
          <w:p w14:paraId="707B9CAF" w14:textId="77777777" w:rsidR="00C82FB4" w:rsidRPr="00DF186B" w:rsidRDefault="00C82FB4" w:rsidP="00C82FB4">
            <w:pPr>
              <w:rPr>
                <w:sz w:val="19"/>
              </w:rPr>
            </w:pPr>
          </w:p>
        </w:tc>
        <w:tc>
          <w:tcPr>
            <w:tcW w:w="6840" w:type="dxa"/>
            <w:shd w:val="clear" w:color="auto" w:fill="auto"/>
            <w:vAlign w:val="center"/>
          </w:tcPr>
          <w:p w14:paraId="5136CAA7" w14:textId="77777777" w:rsidR="00C82FB4" w:rsidRDefault="00C82FB4" w:rsidP="00C82FB4">
            <w:pPr>
              <w:ind w:left="151" w:hanging="151"/>
            </w:pPr>
            <w:r>
              <w:rPr>
                <w:sz w:val="19"/>
              </w:rPr>
              <w:t xml:space="preserve">* </w:t>
            </w:r>
            <w:r>
              <w:t xml:space="preserve">Confirm consistency in both declaration and map with respect to non-traditional units that might otherwise be LCE (e.g., moorage slips, parking spaces, etc.) </w:t>
            </w:r>
          </w:p>
        </w:tc>
        <w:sdt>
          <w:sdtPr>
            <w:rPr>
              <w:sz w:val="19"/>
            </w:rPr>
            <w:id w:val="-486483063"/>
            <w14:checkbox>
              <w14:checked w14:val="0"/>
              <w14:checkedState w14:val="2612" w14:font="MS Gothic"/>
              <w14:uncheckedState w14:val="2610" w14:font="MS Gothic"/>
            </w14:checkbox>
          </w:sdtPr>
          <w:sdtEndPr/>
          <w:sdtContent>
            <w:tc>
              <w:tcPr>
                <w:tcW w:w="630" w:type="dxa"/>
                <w:vAlign w:val="center"/>
              </w:tcPr>
              <w:p w14:paraId="3E0943D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53353225"/>
            <w14:checkbox>
              <w14:checked w14:val="0"/>
              <w14:checkedState w14:val="2612" w14:font="MS Gothic"/>
              <w14:uncheckedState w14:val="2610" w14:font="MS Gothic"/>
            </w14:checkbox>
          </w:sdtPr>
          <w:sdtEndPr/>
          <w:sdtContent>
            <w:tc>
              <w:tcPr>
                <w:tcW w:w="540" w:type="dxa"/>
                <w:vAlign w:val="center"/>
              </w:tcPr>
              <w:p w14:paraId="047D049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5018239"/>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4B2530F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0DC37D2D" w14:textId="77777777" w:rsidTr="00BA72EE">
        <w:trPr>
          <w:cantSplit/>
          <w:jc w:val="center"/>
        </w:trPr>
        <w:tc>
          <w:tcPr>
            <w:tcW w:w="1237" w:type="dxa"/>
            <w:shd w:val="clear" w:color="auto" w:fill="auto"/>
            <w:vAlign w:val="center"/>
          </w:tcPr>
          <w:p w14:paraId="38350D79" w14:textId="77777777" w:rsidR="00C82FB4" w:rsidRPr="00DF186B" w:rsidRDefault="00DF186B" w:rsidP="00C82FB4">
            <w:pPr>
              <w:rPr>
                <w:sz w:val="19"/>
              </w:rPr>
            </w:pPr>
            <w:r w:rsidRPr="00DF186B">
              <w:rPr>
                <w:sz w:val="19"/>
              </w:rPr>
              <w:t>225</w:t>
            </w:r>
            <w:r w:rsidR="00C82FB4" w:rsidRPr="00DF186B">
              <w:rPr>
                <w:sz w:val="19"/>
              </w:rPr>
              <w:t>(1)(d)</w:t>
            </w:r>
          </w:p>
        </w:tc>
        <w:tc>
          <w:tcPr>
            <w:tcW w:w="6840" w:type="dxa"/>
            <w:shd w:val="clear" w:color="auto" w:fill="auto"/>
            <w:vAlign w:val="center"/>
          </w:tcPr>
          <w:p w14:paraId="6652B3BF" w14:textId="77777777" w:rsidR="00A56BB1" w:rsidRDefault="00C82FB4" w:rsidP="00A56BB1">
            <w:pPr>
              <w:ind w:left="151" w:hanging="151"/>
              <w:rPr>
                <w:sz w:val="19"/>
              </w:rPr>
            </w:pPr>
            <w:r>
              <w:sym w:font="Wingdings" w:char="F0FE"/>
            </w:r>
            <w:r>
              <w:rPr>
                <w:sz w:val="19"/>
              </w:rPr>
              <w:t xml:space="preserve"> Identifying number</w:t>
            </w:r>
            <w:r>
              <w:rPr>
                <w:rStyle w:val="EndnoteReference"/>
                <w:sz w:val="19"/>
              </w:rPr>
              <w:endnoteReference w:id="33"/>
            </w:r>
            <w:r>
              <w:rPr>
                <w:sz w:val="19"/>
              </w:rPr>
              <w:t xml:space="preserve"> of each unit created.</w:t>
            </w:r>
            <w:r w:rsidR="00A56BB1">
              <w:rPr>
                <w:sz w:val="19"/>
              </w:rPr>
              <w:t xml:space="preserve"> </w:t>
            </w:r>
            <w:r>
              <w:rPr>
                <w:sz w:val="19"/>
              </w:rPr>
              <w:t xml:space="preserve">Type: </w:t>
            </w:r>
          </w:p>
          <w:p w14:paraId="0DC68998" w14:textId="77777777" w:rsidR="00C82FB4" w:rsidRPr="002A6490" w:rsidRDefault="00C82FB4" w:rsidP="00050125">
            <w:pPr>
              <w:ind w:left="151" w:hanging="151"/>
              <w:rPr>
                <w:sz w:val="19"/>
              </w:rPr>
            </w:pPr>
            <w:r>
              <w:rPr>
                <w:sz w:val="19"/>
              </w:rPr>
              <w:t xml:space="preserve">Number </w:t>
            </w:r>
            <w:sdt>
              <w:sdtPr>
                <w:rPr>
                  <w:sz w:val="19"/>
                </w:rPr>
                <w:id w:val="-1672102587"/>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w:t>
            </w:r>
            <w:r w:rsidR="00050125">
              <w:rPr>
                <w:sz w:val="19"/>
              </w:rPr>
              <w:t xml:space="preserve"> </w:t>
            </w:r>
            <w:r>
              <w:rPr>
                <w:sz w:val="19"/>
              </w:rPr>
              <w:t xml:space="preserve">Letter </w:t>
            </w:r>
            <w:sdt>
              <w:sdtPr>
                <w:rPr>
                  <w:sz w:val="19"/>
                </w:rPr>
                <w:id w:val="139523461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w:t>
            </w:r>
            <w:r w:rsidR="00050125">
              <w:rPr>
                <w:sz w:val="19"/>
              </w:rPr>
              <w:t xml:space="preserve"> </w:t>
            </w:r>
            <w:r>
              <w:rPr>
                <w:sz w:val="19"/>
              </w:rPr>
              <w:t xml:space="preserve">Address </w:t>
            </w:r>
            <w:sdt>
              <w:sdtPr>
                <w:rPr>
                  <w:sz w:val="19"/>
                </w:rPr>
                <w:id w:val="367727903"/>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w:t>
            </w:r>
            <w:r w:rsidR="00050125">
              <w:rPr>
                <w:sz w:val="19"/>
              </w:rPr>
              <w:t xml:space="preserve"> </w:t>
            </w:r>
            <w:r>
              <w:rPr>
                <w:sz w:val="19"/>
              </w:rPr>
              <w:t xml:space="preserve">Other </w:t>
            </w:r>
            <w:sdt>
              <w:sdtPr>
                <w:rPr>
                  <w:sz w:val="19"/>
                </w:rPr>
                <w:id w:val="-1524399494"/>
                <w14:checkbox>
                  <w14:checked w14:val="0"/>
                  <w14:checkedState w14:val="2612" w14:font="MS Gothic"/>
                  <w14:uncheckedState w14:val="2610" w14:font="MS Gothic"/>
                </w14:checkbox>
              </w:sdtPr>
              <w:sdtEndPr/>
              <w:sdtContent>
                <w:r w:rsidR="00A56BB1">
                  <w:rPr>
                    <w:rFonts w:ascii="MS Gothic" w:eastAsia="MS Gothic" w:hAnsi="MS Gothic" w:hint="eastAsia"/>
                    <w:sz w:val="19"/>
                  </w:rPr>
                  <w:t>☐</w:t>
                </w:r>
              </w:sdtContent>
            </w:sdt>
            <w:r w:rsidR="00A56BB1">
              <w:rPr>
                <w:sz w:val="19"/>
              </w:rPr>
              <w:t xml:space="preserve"> _____________________________</w:t>
            </w:r>
            <w:r>
              <w:rPr>
                <w:sz w:val="19"/>
              </w:rPr>
              <w:t xml:space="preserve">__ </w:t>
            </w:r>
          </w:p>
        </w:tc>
        <w:sdt>
          <w:sdtPr>
            <w:rPr>
              <w:sz w:val="19"/>
            </w:rPr>
            <w:id w:val="-398293412"/>
            <w14:checkbox>
              <w14:checked w14:val="0"/>
              <w14:checkedState w14:val="2612" w14:font="MS Gothic"/>
              <w14:uncheckedState w14:val="2610" w14:font="MS Gothic"/>
            </w14:checkbox>
          </w:sdtPr>
          <w:sdtEndPr/>
          <w:sdtContent>
            <w:tc>
              <w:tcPr>
                <w:tcW w:w="630" w:type="dxa"/>
                <w:vAlign w:val="center"/>
              </w:tcPr>
              <w:p w14:paraId="1499529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65899303"/>
            <w14:checkbox>
              <w14:checked w14:val="0"/>
              <w14:checkedState w14:val="2612" w14:font="MS Gothic"/>
              <w14:uncheckedState w14:val="2610" w14:font="MS Gothic"/>
            </w14:checkbox>
          </w:sdtPr>
          <w:sdtEndPr/>
          <w:sdtContent>
            <w:tc>
              <w:tcPr>
                <w:tcW w:w="540" w:type="dxa"/>
                <w:vAlign w:val="center"/>
              </w:tcPr>
              <w:p w14:paraId="5901C0B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334C361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2B476665" w14:textId="77777777" w:rsidTr="00BA72EE">
        <w:trPr>
          <w:cantSplit/>
          <w:jc w:val="center"/>
        </w:trPr>
        <w:tc>
          <w:tcPr>
            <w:tcW w:w="1237" w:type="dxa"/>
            <w:shd w:val="clear" w:color="auto" w:fill="auto"/>
            <w:vAlign w:val="center"/>
          </w:tcPr>
          <w:p w14:paraId="1FA5EE02" w14:textId="77777777" w:rsidR="00C82FB4" w:rsidRPr="00DF186B" w:rsidRDefault="00C82FB4" w:rsidP="00C82FB4">
            <w:pPr>
              <w:rPr>
                <w:sz w:val="19"/>
              </w:rPr>
            </w:pPr>
          </w:p>
        </w:tc>
        <w:tc>
          <w:tcPr>
            <w:tcW w:w="6840" w:type="dxa"/>
            <w:shd w:val="clear" w:color="auto" w:fill="auto"/>
            <w:vAlign w:val="center"/>
          </w:tcPr>
          <w:p w14:paraId="3BA88138" w14:textId="77777777" w:rsidR="00C82FB4" w:rsidRPr="00DF186B" w:rsidRDefault="00C82FB4" w:rsidP="00C82FB4">
            <w:pPr>
              <w:ind w:left="151" w:hanging="151"/>
            </w:pPr>
            <w:r w:rsidRPr="00DF186B">
              <w:rPr>
                <w:sz w:val="19"/>
              </w:rPr>
              <w:t>* Identifying number of each unit created agrees with map.</w:t>
            </w:r>
            <w:r w:rsidRPr="00DF186B">
              <w:rPr>
                <w:rStyle w:val="EndnoteReference"/>
                <w:sz w:val="19"/>
              </w:rPr>
              <w:endnoteReference w:id="34"/>
            </w:r>
          </w:p>
        </w:tc>
        <w:sdt>
          <w:sdtPr>
            <w:rPr>
              <w:sz w:val="19"/>
            </w:rPr>
            <w:id w:val="-2101401730"/>
            <w14:checkbox>
              <w14:checked w14:val="0"/>
              <w14:checkedState w14:val="2612" w14:font="MS Gothic"/>
              <w14:uncheckedState w14:val="2610" w14:font="MS Gothic"/>
            </w14:checkbox>
          </w:sdtPr>
          <w:sdtEndPr/>
          <w:sdtContent>
            <w:tc>
              <w:tcPr>
                <w:tcW w:w="630" w:type="dxa"/>
                <w:vAlign w:val="center"/>
              </w:tcPr>
              <w:p w14:paraId="4A72078D" w14:textId="77777777" w:rsidR="00C82FB4" w:rsidRPr="00DF186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DF186B">
                  <w:rPr>
                    <w:rFonts w:ascii="MS Gothic" w:eastAsia="MS Gothic" w:hAnsi="MS Gothic" w:hint="eastAsia"/>
                    <w:sz w:val="19"/>
                  </w:rPr>
                  <w:t>☐</w:t>
                </w:r>
              </w:p>
            </w:tc>
          </w:sdtContent>
        </w:sdt>
        <w:sdt>
          <w:sdtPr>
            <w:rPr>
              <w:sz w:val="19"/>
            </w:rPr>
            <w:id w:val="1802035456"/>
            <w14:checkbox>
              <w14:checked w14:val="0"/>
              <w14:checkedState w14:val="2612" w14:font="MS Gothic"/>
              <w14:uncheckedState w14:val="2610" w14:font="MS Gothic"/>
            </w14:checkbox>
          </w:sdtPr>
          <w:sdtEndPr/>
          <w:sdtContent>
            <w:tc>
              <w:tcPr>
                <w:tcW w:w="540" w:type="dxa"/>
                <w:vAlign w:val="center"/>
              </w:tcPr>
              <w:p w14:paraId="13988DA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DF186B">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5E7E386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1A4B3E25" w14:textId="77777777" w:rsidTr="00684050">
        <w:trPr>
          <w:cantSplit/>
          <w:jc w:val="center"/>
        </w:trPr>
        <w:tc>
          <w:tcPr>
            <w:tcW w:w="1237" w:type="dxa"/>
            <w:shd w:val="clear" w:color="auto" w:fill="auto"/>
            <w:vAlign w:val="center"/>
          </w:tcPr>
          <w:p w14:paraId="6D2FFE64" w14:textId="77777777" w:rsidR="00C82FB4" w:rsidRPr="009D636D" w:rsidRDefault="009D636D" w:rsidP="00C82FB4">
            <w:pPr>
              <w:rPr>
                <w:sz w:val="19"/>
              </w:rPr>
            </w:pPr>
            <w:r w:rsidRPr="009D636D">
              <w:rPr>
                <w:sz w:val="19"/>
              </w:rPr>
              <w:t>630</w:t>
            </w:r>
            <w:r w:rsidR="00C82FB4" w:rsidRPr="009D636D">
              <w:rPr>
                <w:sz w:val="19"/>
              </w:rPr>
              <w:t>(2)</w:t>
            </w:r>
          </w:p>
        </w:tc>
        <w:tc>
          <w:tcPr>
            <w:tcW w:w="6840" w:type="dxa"/>
            <w:shd w:val="clear" w:color="auto" w:fill="auto"/>
            <w:vAlign w:val="center"/>
          </w:tcPr>
          <w:p w14:paraId="653F2A07" w14:textId="77777777" w:rsidR="00C82FB4" w:rsidRDefault="00C82FB4" w:rsidP="00C82FB4">
            <w:pPr>
              <w:ind w:left="151" w:hanging="151"/>
              <w:rPr>
                <w:sz w:val="19"/>
              </w:rPr>
            </w:pPr>
            <w:r>
              <w:sym w:font="Wingdings" w:char="F0FE"/>
            </w:r>
            <w:r>
              <w:rPr>
                <w:sz w:val="19"/>
              </w:rPr>
              <w:t xml:space="preserve"> IF POS REQUIRED (new construction), unit substantially completed and available for occupancy.</w:t>
            </w:r>
            <w:r>
              <w:rPr>
                <w:rStyle w:val="EndnoteReference"/>
                <w:sz w:val="19"/>
              </w:rPr>
              <w:endnoteReference w:id="35"/>
            </w:r>
            <w:r>
              <w:t xml:space="preserve"> </w:t>
            </w:r>
            <w:r w:rsidRPr="00C50F7E">
              <w:rPr>
                <w:b/>
                <w:sz w:val="19"/>
                <w:highlight w:val="yellow"/>
              </w:rPr>
              <w:t>OR</w:t>
            </w:r>
            <w:r w:rsidRPr="00C50F7E">
              <w:rPr>
                <w:sz w:val="19"/>
                <w:highlight w:val="yellow"/>
              </w:rPr>
              <w:t xml:space="preserve"> ▼</w:t>
            </w:r>
            <w:r>
              <w:rPr>
                <w:sz w:val="19"/>
              </w:rPr>
              <w:t xml:space="preserve"> (If POS not being provided, title company should refer to underwriting, notwithstanding next question.)</w:t>
            </w:r>
          </w:p>
        </w:tc>
        <w:sdt>
          <w:sdtPr>
            <w:rPr>
              <w:sz w:val="19"/>
            </w:rPr>
            <w:id w:val="1228426164"/>
            <w14:checkbox>
              <w14:checked w14:val="0"/>
              <w14:checkedState w14:val="2612" w14:font="MS Gothic"/>
              <w14:uncheckedState w14:val="2610" w14:font="MS Gothic"/>
            </w14:checkbox>
          </w:sdtPr>
          <w:sdtEndPr/>
          <w:sdtContent>
            <w:tc>
              <w:tcPr>
                <w:tcW w:w="630" w:type="dxa"/>
                <w:vAlign w:val="center"/>
              </w:tcPr>
              <w:p w14:paraId="433C375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38532363"/>
            <w14:checkbox>
              <w14:checked w14:val="0"/>
              <w14:checkedState w14:val="2612" w14:font="MS Gothic"/>
              <w14:uncheckedState w14:val="2610" w14:font="MS Gothic"/>
            </w14:checkbox>
          </w:sdtPr>
          <w:sdtEndPr/>
          <w:sdtContent>
            <w:tc>
              <w:tcPr>
                <w:tcW w:w="540" w:type="dxa"/>
                <w:vAlign w:val="center"/>
              </w:tcPr>
              <w:p w14:paraId="7824EF6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21098411"/>
            <w14:checkbox>
              <w14:checked w14:val="0"/>
              <w14:checkedState w14:val="2612" w14:font="MS Gothic"/>
              <w14:uncheckedState w14:val="2610" w14:font="MS Gothic"/>
            </w14:checkbox>
          </w:sdtPr>
          <w:sdtEndPr/>
          <w:sdtContent>
            <w:tc>
              <w:tcPr>
                <w:tcW w:w="591" w:type="dxa"/>
                <w:vAlign w:val="center"/>
              </w:tcPr>
              <w:p w14:paraId="3C0155F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10FABBC4" w14:textId="77777777" w:rsidTr="00B31EA0">
        <w:trPr>
          <w:cantSplit/>
          <w:jc w:val="center"/>
        </w:trPr>
        <w:tc>
          <w:tcPr>
            <w:tcW w:w="1237" w:type="dxa"/>
            <w:shd w:val="clear" w:color="auto" w:fill="auto"/>
            <w:vAlign w:val="center"/>
          </w:tcPr>
          <w:p w14:paraId="539BD660" w14:textId="77777777" w:rsidR="00C82FB4" w:rsidRPr="009D636D" w:rsidRDefault="009D636D" w:rsidP="00C82FB4">
            <w:pPr>
              <w:rPr>
                <w:sz w:val="19"/>
              </w:rPr>
            </w:pPr>
            <w:r w:rsidRPr="009D636D">
              <w:rPr>
                <w:sz w:val="19"/>
              </w:rPr>
              <w:t>630</w:t>
            </w:r>
            <w:r w:rsidR="00C82FB4" w:rsidRPr="009D636D">
              <w:rPr>
                <w:sz w:val="19"/>
              </w:rPr>
              <w:t>(2)</w:t>
            </w:r>
          </w:p>
        </w:tc>
        <w:tc>
          <w:tcPr>
            <w:tcW w:w="6840" w:type="dxa"/>
            <w:shd w:val="clear" w:color="auto" w:fill="auto"/>
            <w:vAlign w:val="center"/>
          </w:tcPr>
          <w:p w14:paraId="1C7BFEEA" w14:textId="77777777" w:rsidR="00C82FB4" w:rsidRDefault="00C82FB4" w:rsidP="00C82FB4">
            <w:pPr>
              <w:ind w:left="151" w:hanging="151"/>
              <w:rPr>
                <w:sz w:val="19"/>
              </w:rPr>
            </w:pPr>
            <w:r>
              <w:sym w:font="Wingdings" w:char="F0FE"/>
            </w:r>
            <w:r>
              <w:rPr>
                <w:sz w:val="19"/>
              </w:rPr>
              <w:t xml:space="preserve"> IF POS REQUIRED (new construction), unit is not substantially completed and available for occupancy, </w:t>
            </w:r>
            <w:r w:rsidRPr="00C7175D">
              <w:rPr>
                <w:b/>
                <w:i/>
                <w:sz w:val="19"/>
              </w:rPr>
              <w:t xml:space="preserve">but there is </w:t>
            </w:r>
            <w:r>
              <w:rPr>
                <w:sz w:val="19"/>
              </w:rPr>
              <w:t>written agreement between declarant and buyer.</w:t>
            </w:r>
            <w:r>
              <w:rPr>
                <w:rStyle w:val="EndnoteReference"/>
                <w:sz w:val="19"/>
              </w:rPr>
              <w:endnoteReference w:id="36"/>
            </w:r>
            <w:r>
              <w:rPr>
                <w:sz w:val="19"/>
              </w:rPr>
              <w:t xml:space="preserve"> If </w:t>
            </w:r>
            <w:r w:rsidR="00D277F0">
              <w:rPr>
                <w:sz w:val="19"/>
              </w:rPr>
              <w:t>“NO”</w:t>
            </w:r>
            <w:r>
              <w:rPr>
                <w:sz w:val="19"/>
              </w:rPr>
              <w:t xml:space="preserve"> title company should consult with underwriting.</w:t>
            </w:r>
          </w:p>
        </w:tc>
        <w:sdt>
          <w:sdtPr>
            <w:rPr>
              <w:sz w:val="19"/>
            </w:rPr>
            <w:id w:val="-2055300460"/>
            <w14:checkbox>
              <w14:checked w14:val="0"/>
              <w14:checkedState w14:val="2612" w14:font="MS Gothic"/>
              <w14:uncheckedState w14:val="2610" w14:font="MS Gothic"/>
            </w14:checkbox>
          </w:sdtPr>
          <w:sdtEndPr/>
          <w:sdtContent>
            <w:tc>
              <w:tcPr>
                <w:tcW w:w="630" w:type="dxa"/>
                <w:vAlign w:val="center"/>
              </w:tcPr>
              <w:p w14:paraId="5BEF08E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88854406"/>
            <w14:checkbox>
              <w14:checked w14:val="0"/>
              <w14:checkedState w14:val="2612" w14:font="MS Gothic"/>
              <w14:uncheckedState w14:val="2610" w14:font="MS Gothic"/>
            </w14:checkbox>
          </w:sdtPr>
          <w:sdtEndPr/>
          <w:sdtContent>
            <w:tc>
              <w:tcPr>
                <w:tcW w:w="540" w:type="dxa"/>
                <w:vAlign w:val="center"/>
              </w:tcPr>
              <w:p w14:paraId="7C35AB6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51395510"/>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31FEA48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EA89D70" w14:textId="77777777" w:rsidTr="00B31EA0">
        <w:trPr>
          <w:cantSplit/>
          <w:jc w:val="center"/>
        </w:trPr>
        <w:tc>
          <w:tcPr>
            <w:tcW w:w="1237" w:type="dxa"/>
            <w:shd w:val="clear" w:color="auto" w:fill="auto"/>
            <w:vAlign w:val="center"/>
          </w:tcPr>
          <w:p w14:paraId="7E02172E" w14:textId="77777777" w:rsidR="00C82FB4" w:rsidRPr="009D636D" w:rsidRDefault="00EE7450" w:rsidP="00C82FB4">
            <w:pPr>
              <w:rPr>
                <w:sz w:val="19"/>
              </w:rPr>
            </w:pPr>
            <w:r w:rsidRPr="009D636D">
              <w:rPr>
                <w:sz w:val="19"/>
              </w:rPr>
              <w:t>240</w:t>
            </w:r>
            <w:r w:rsidR="00C82FB4" w:rsidRPr="009D636D">
              <w:rPr>
                <w:sz w:val="19"/>
              </w:rPr>
              <w:t xml:space="preserve">(3) &amp; </w:t>
            </w:r>
            <w:r w:rsidR="009D636D" w:rsidRPr="009D636D">
              <w:rPr>
                <w:sz w:val="19"/>
              </w:rPr>
              <w:t>260</w:t>
            </w:r>
            <w:r w:rsidR="00C82FB4" w:rsidRPr="009D636D">
              <w:rPr>
                <w:sz w:val="19"/>
              </w:rPr>
              <w:t>(2) &amp; (3)</w:t>
            </w:r>
          </w:p>
        </w:tc>
        <w:tc>
          <w:tcPr>
            <w:tcW w:w="6840" w:type="dxa"/>
            <w:shd w:val="clear" w:color="auto" w:fill="auto"/>
            <w:vAlign w:val="center"/>
          </w:tcPr>
          <w:p w14:paraId="31403CC4" w14:textId="77777777" w:rsidR="00C82FB4" w:rsidRPr="009D636D" w:rsidRDefault="00C82FB4" w:rsidP="00C82FB4">
            <w:pPr>
              <w:ind w:left="151" w:hanging="151"/>
            </w:pPr>
            <w:r w:rsidRPr="009D636D">
              <w:sym w:font="Wingdings" w:char="F0FE"/>
            </w:r>
            <w:r w:rsidRPr="009D636D">
              <w:rPr>
                <w:sz w:val="19"/>
              </w:rPr>
              <w:t xml:space="preserve"> </w:t>
            </w:r>
            <w:r w:rsidRPr="009D636D">
              <w:t>Provides approval process for incorporating common elements into a unit.</w:t>
            </w:r>
            <w:r w:rsidRPr="009D636D">
              <w:rPr>
                <w:sz w:val="19"/>
              </w:rPr>
              <w:t xml:space="preserve"> Requires (1) approval of % all owners [default is 67% if not stated otherwise], (2) recorded amendment to declaration and to map executed by affected unit owner and the association certifying proper adoption.</w:t>
            </w:r>
            <w:r w:rsidRPr="009D636D">
              <w:rPr>
                <w:rStyle w:val="EndnoteReference"/>
                <w:sz w:val="19"/>
              </w:rPr>
              <w:endnoteReference w:id="37"/>
            </w:r>
          </w:p>
        </w:tc>
        <w:sdt>
          <w:sdtPr>
            <w:rPr>
              <w:sz w:val="19"/>
            </w:rPr>
            <w:id w:val="-214583213"/>
            <w14:checkbox>
              <w14:checked w14:val="0"/>
              <w14:checkedState w14:val="2612" w14:font="MS Gothic"/>
              <w14:uncheckedState w14:val="2610" w14:font="MS Gothic"/>
            </w14:checkbox>
          </w:sdtPr>
          <w:sdtEndPr/>
          <w:sdtContent>
            <w:tc>
              <w:tcPr>
                <w:tcW w:w="630" w:type="dxa"/>
                <w:vAlign w:val="center"/>
              </w:tcPr>
              <w:p w14:paraId="08680B31" w14:textId="77777777" w:rsidR="00C82FB4" w:rsidRPr="009D636D"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9D636D">
                  <w:rPr>
                    <w:rFonts w:ascii="MS Gothic" w:eastAsia="MS Gothic" w:hAnsi="MS Gothic" w:hint="eastAsia"/>
                    <w:sz w:val="19"/>
                  </w:rPr>
                  <w:t>☐</w:t>
                </w:r>
              </w:p>
            </w:tc>
          </w:sdtContent>
        </w:sdt>
        <w:sdt>
          <w:sdtPr>
            <w:rPr>
              <w:sz w:val="19"/>
            </w:rPr>
            <w:id w:val="-1259975189"/>
            <w14:checkbox>
              <w14:checked w14:val="0"/>
              <w14:checkedState w14:val="2612" w14:font="MS Gothic"/>
              <w14:uncheckedState w14:val="2610" w14:font="MS Gothic"/>
            </w14:checkbox>
          </w:sdtPr>
          <w:sdtEndPr/>
          <w:sdtContent>
            <w:tc>
              <w:tcPr>
                <w:tcW w:w="540" w:type="dxa"/>
                <w:vAlign w:val="center"/>
              </w:tcPr>
              <w:p w14:paraId="1A81FE1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9D636D">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07FC8C8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01A8A967" w14:textId="77777777" w:rsidTr="00B31EA0">
        <w:trPr>
          <w:cantSplit/>
          <w:jc w:val="center"/>
        </w:trPr>
        <w:tc>
          <w:tcPr>
            <w:tcW w:w="1237" w:type="dxa"/>
            <w:shd w:val="clear" w:color="auto" w:fill="auto"/>
            <w:vAlign w:val="center"/>
          </w:tcPr>
          <w:p w14:paraId="25ACD5F0" w14:textId="77777777" w:rsidR="00C82FB4" w:rsidRPr="00E04D77" w:rsidRDefault="00E04D77" w:rsidP="00C82FB4">
            <w:pPr>
              <w:rPr>
                <w:sz w:val="19"/>
              </w:rPr>
            </w:pPr>
            <w:r w:rsidRPr="00E04D77">
              <w:rPr>
                <w:sz w:val="19"/>
              </w:rPr>
              <w:t>255</w:t>
            </w:r>
          </w:p>
        </w:tc>
        <w:tc>
          <w:tcPr>
            <w:tcW w:w="6840" w:type="dxa"/>
            <w:shd w:val="clear" w:color="auto" w:fill="auto"/>
            <w:vAlign w:val="center"/>
          </w:tcPr>
          <w:p w14:paraId="72982297" w14:textId="77777777" w:rsidR="00C82FB4" w:rsidRPr="00805E62" w:rsidRDefault="00C82FB4" w:rsidP="00C82FB4">
            <w:pPr>
              <w:ind w:left="159" w:hanging="159"/>
              <w:rPr>
                <w:sz w:val="19"/>
                <w:highlight w:val="yellow"/>
              </w:rPr>
            </w:pPr>
            <w:r w:rsidRPr="00714D8F">
              <w:sym w:font="Wingdings" w:char="F0FE"/>
            </w:r>
            <w:r w:rsidRPr="00714D8F">
              <w:rPr>
                <w:sz w:val="19"/>
              </w:rPr>
              <w:t xml:space="preserve"> Provision for alteration of units and common elements (creating apertures between two units in common ownership).</w:t>
            </w:r>
            <w:r w:rsidRPr="00714D8F">
              <w:rPr>
                <w:rStyle w:val="EndnoteReference"/>
                <w:sz w:val="19"/>
              </w:rPr>
              <w:endnoteReference w:id="38"/>
            </w:r>
            <w:r w:rsidRPr="00714D8F">
              <w:rPr>
                <w:sz w:val="19"/>
              </w:rPr>
              <w:t xml:space="preserve"> Title company underwriting should be consulted when adjoining units are in common ownership.</w:t>
            </w:r>
          </w:p>
        </w:tc>
        <w:sdt>
          <w:sdtPr>
            <w:rPr>
              <w:sz w:val="19"/>
            </w:rPr>
            <w:id w:val="-1242090530"/>
            <w14:checkbox>
              <w14:checked w14:val="0"/>
              <w14:checkedState w14:val="2612" w14:font="MS Gothic"/>
              <w14:uncheckedState w14:val="2610" w14:font="MS Gothic"/>
            </w14:checkbox>
          </w:sdtPr>
          <w:sdtEndPr/>
          <w:sdtContent>
            <w:tc>
              <w:tcPr>
                <w:tcW w:w="630" w:type="dxa"/>
                <w:vAlign w:val="center"/>
              </w:tcPr>
              <w:p w14:paraId="5173E2D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90329468"/>
            <w14:checkbox>
              <w14:checked w14:val="0"/>
              <w14:checkedState w14:val="2612" w14:font="MS Gothic"/>
              <w14:uncheckedState w14:val="2610" w14:font="MS Gothic"/>
            </w14:checkbox>
          </w:sdtPr>
          <w:sdtEndPr/>
          <w:sdtContent>
            <w:tc>
              <w:tcPr>
                <w:tcW w:w="540" w:type="dxa"/>
                <w:vAlign w:val="center"/>
              </w:tcPr>
              <w:p w14:paraId="65D2C9E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629823F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77048434" w14:textId="77777777" w:rsidTr="00412F2C">
        <w:trPr>
          <w:cantSplit/>
          <w:jc w:val="center"/>
        </w:trPr>
        <w:tc>
          <w:tcPr>
            <w:tcW w:w="1237" w:type="dxa"/>
            <w:shd w:val="clear" w:color="auto" w:fill="auto"/>
            <w:vAlign w:val="center"/>
          </w:tcPr>
          <w:p w14:paraId="3E7792C2" w14:textId="77777777" w:rsidR="00C82FB4" w:rsidRPr="009D636D" w:rsidRDefault="009D636D" w:rsidP="00C82FB4">
            <w:pPr>
              <w:rPr>
                <w:sz w:val="19"/>
              </w:rPr>
            </w:pPr>
            <w:r w:rsidRPr="009D636D">
              <w:rPr>
                <w:sz w:val="19"/>
              </w:rPr>
              <w:t>260</w:t>
            </w:r>
          </w:p>
        </w:tc>
        <w:tc>
          <w:tcPr>
            <w:tcW w:w="6840" w:type="dxa"/>
            <w:shd w:val="clear" w:color="auto" w:fill="auto"/>
            <w:vAlign w:val="center"/>
          </w:tcPr>
          <w:p w14:paraId="0C45FB1E" w14:textId="77777777" w:rsidR="00C82FB4" w:rsidRPr="00805E62" w:rsidRDefault="00C82FB4" w:rsidP="00C82FB4">
            <w:pPr>
              <w:ind w:left="159" w:hanging="159"/>
              <w:rPr>
                <w:sz w:val="19"/>
                <w:highlight w:val="yellow"/>
              </w:rPr>
            </w:pPr>
            <w:r w:rsidRPr="00714D8F">
              <w:sym w:font="Wingdings" w:char="F0FE"/>
            </w:r>
            <w:r w:rsidRPr="00714D8F">
              <w:rPr>
                <w:sz w:val="19"/>
              </w:rPr>
              <w:t xml:space="preserve"> </w:t>
            </w:r>
            <w:r w:rsidRPr="00D57B63">
              <w:rPr>
                <w:sz w:val="19"/>
              </w:rPr>
              <w:t>Provision for relocation of unit boundaries (</w:t>
            </w:r>
            <w:r w:rsidRPr="004D78DD">
              <w:rPr>
                <w:sz w:val="19"/>
              </w:rPr>
              <w:t>portion of a unit being incorporated into another unit</w:t>
            </w:r>
            <w:r>
              <w:rPr>
                <w:sz w:val="19"/>
              </w:rPr>
              <w:t>)</w:t>
            </w:r>
            <w:r w:rsidRPr="00D57B63">
              <w:rPr>
                <w:sz w:val="19"/>
              </w:rPr>
              <w:t>.</w:t>
            </w:r>
            <w:r w:rsidRPr="00D57B63">
              <w:rPr>
                <w:rStyle w:val="EndnoteReference"/>
                <w:sz w:val="19"/>
              </w:rPr>
              <w:endnoteReference w:id="39"/>
            </w:r>
            <w:r w:rsidRPr="00D57B63">
              <w:rPr>
                <w:sz w:val="19"/>
              </w:rPr>
              <w:t xml:space="preserve"> </w:t>
            </w:r>
            <w:r>
              <w:rPr>
                <w:sz w:val="19"/>
              </w:rPr>
              <w:t>If done, requires amending the declaration and the map.</w:t>
            </w:r>
          </w:p>
        </w:tc>
        <w:sdt>
          <w:sdtPr>
            <w:rPr>
              <w:sz w:val="19"/>
            </w:rPr>
            <w:id w:val="394794454"/>
            <w14:checkbox>
              <w14:checked w14:val="0"/>
              <w14:checkedState w14:val="2612" w14:font="MS Gothic"/>
              <w14:uncheckedState w14:val="2610" w14:font="MS Gothic"/>
            </w14:checkbox>
          </w:sdtPr>
          <w:sdtEndPr/>
          <w:sdtContent>
            <w:tc>
              <w:tcPr>
                <w:tcW w:w="630" w:type="dxa"/>
                <w:vAlign w:val="center"/>
              </w:tcPr>
              <w:p w14:paraId="73BF564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0304860"/>
            <w14:checkbox>
              <w14:checked w14:val="0"/>
              <w14:checkedState w14:val="2612" w14:font="MS Gothic"/>
              <w14:uncheckedState w14:val="2610" w14:font="MS Gothic"/>
            </w14:checkbox>
          </w:sdtPr>
          <w:sdtEndPr/>
          <w:sdtContent>
            <w:tc>
              <w:tcPr>
                <w:tcW w:w="540" w:type="dxa"/>
                <w:vAlign w:val="center"/>
              </w:tcPr>
              <w:p w14:paraId="0E5E04B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47E6A99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0BA69795" w14:textId="77777777" w:rsidTr="00412F2C">
        <w:trPr>
          <w:cantSplit/>
          <w:jc w:val="center"/>
        </w:trPr>
        <w:tc>
          <w:tcPr>
            <w:tcW w:w="1237" w:type="dxa"/>
            <w:shd w:val="clear" w:color="auto" w:fill="auto"/>
            <w:vAlign w:val="center"/>
          </w:tcPr>
          <w:p w14:paraId="0350BF3F" w14:textId="77777777" w:rsidR="00C82FB4" w:rsidRPr="00391BD9" w:rsidRDefault="00391BD9" w:rsidP="00C82FB4">
            <w:pPr>
              <w:rPr>
                <w:sz w:val="19"/>
              </w:rPr>
            </w:pPr>
            <w:r w:rsidRPr="00391BD9">
              <w:rPr>
                <w:sz w:val="19"/>
              </w:rPr>
              <w:t>265</w:t>
            </w:r>
            <w:r w:rsidR="00C82FB4" w:rsidRPr="00391BD9">
              <w:rPr>
                <w:sz w:val="19"/>
              </w:rPr>
              <w:t>(1)</w:t>
            </w:r>
          </w:p>
        </w:tc>
        <w:tc>
          <w:tcPr>
            <w:tcW w:w="6840" w:type="dxa"/>
            <w:shd w:val="clear" w:color="auto" w:fill="auto"/>
            <w:vAlign w:val="center"/>
          </w:tcPr>
          <w:p w14:paraId="4BC58D35" w14:textId="77777777" w:rsidR="00C82FB4" w:rsidRPr="00D57B63" w:rsidRDefault="00C82FB4" w:rsidP="00C82FB4">
            <w:pPr>
              <w:ind w:left="159" w:hanging="159"/>
              <w:rPr>
                <w:sz w:val="19"/>
              </w:rPr>
            </w:pPr>
            <w:r w:rsidRPr="00714D8F">
              <w:sym w:font="Wingdings" w:char="F0FE"/>
            </w:r>
            <w:r w:rsidRPr="00714D8F">
              <w:rPr>
                <w:sz w:val="19"/>
              </w:rPr>
              <w:t xml:space="preserve"> </w:t>
            </w:r>
            <w:r>
              <w:rPr>
                <w:sz w:val="19"/>
              </w:rPr>
              <w:t>Provision for subdivision of units. If done, requires amending the declaration and the map.</w:t>
            </w:r>
          </w:p>
        </w:tc>
        <w:sdt>
          <w:sdtPr>
            <w:rPr>
              <w:sz w:val="19"/>
            </w:rPr>
            <w:id w:val="1274370019"/>
            <w14:checkbox>
              <w14:checked w14:val="0"/>
              <w14:checkedState w14:val="2612" w14:font="MS Gothic"/>
              <w14:uncheckedState w14:val="2610" w14:font="MS Gothic"/>
            </w14:checkbox>
          </w:sdtPr>
          <w:sdtEndPr/>
          <w:sdtContent>
            <w:tc>
              <w:tcPr>
                <w:tcW w:w="630" w:type="dxa"/>
                <w:vAlign w:val="center"/>
              </w:tcPr>
              <w:p w14:paraId="74C7025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8801275"/>
            <w14:checkbox>
              <w14:checked w14:val="0"/>
              <w14:checkedState w14:val="2612" w14:font="MS Gothic"/>
              <w14:uncheckedState w14:val="2610" w14:font="MS Gothic"/>
            </w14:checkbox>
          </w:sdtPr>
          <w:sdtEndPr/>
          <w:sdtContent>
            <w:tc>
              <w:tcPr>
                <w:tcW w:w="540" w:type="dxa"/>
                <w:vAlign w:val="center"/>
              </w:tcPr>
              <w:p w14:paraId="11B2D85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152370A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77CF8D21" w14:textId="77777777" w:rsidTr="00DC48A6">
        <w:trPr>
          <w:cantSplit/>
          <w:jc w:val="center"/>
        </w:trPr>
        <w:tc>
          <w:tcPr>
            <w:tcW w:w="1237" w:type="dxa"/>
            <w:shd w:val="clear" w:color="auto" w:fill="auto"/>
            <w:vAlign w:val="center"/>
          </w:tcPr>
          <w:p w14:paraId="1111F6D7" w14:textId="77777777" w:rsidR="00C82FB4" w:rsidRPr="00391BD9" w:rsidRDefault="00391BD9" w:rsidP="00C82FB4">
            <w:pPr>
              <w:rPr>
                <w:sz w:val="19"/>
              </w:rPr>
            </w:pPr>
            <w:r w:rsidRPr="00391BD9">
              <w:rPr>
                <w:sz w:val="19"/>
              </w:rPr>
              <w:t>265</w:t>
            </w:r>
            <w:r w:rsidR="00C82FB4" w:rsidRPr="00391BD9">
              <w:rPr>
                <w:sz w:val="19"/>
              </w:rPr>
              <w:t>(2)</w:t>
            </w:r>
          </w:p>
        </w:tc>
        <w:tc>
          <w:tcPr>
            <w:tcW w:w="6840" w:type="dxa"/>
            <w:shd w:val="clear" w:color="auto" w:fill="auto"/>
            <w:vAlign w:val="center"/>
          </w:tcPr>
          <w:p w14:paraId="7937430F" w14:textId="77777777" w:rsidR="00C82FB4" w:rsidRPr="00D57B63" w:rsidRDefault="00C82FB4" w:rsidP="00C82FB4">
            <w:pPr>
              <w:rPr>
                <w:sz w:val="19"/>
              </w:rPr>
            </w:pPr>
            <w:r w:rsidRPr="00714D8F">
              <w:sym w:font="Wingdings" w:char="F0FE"/>
            </w:r>
            <w:r w:rsidRPr="00714D8F">
              <w:rPr>
                <w:sz w:val="19"/>
              </w:rPr>
              <w:t xml:space="preserve"> </w:t>
            </w:r>
            <w:r>
              <w:rPr>
                <w:sz w:val="19"/>
              </w:rPr>
              <w:t>Provision for combination of units.</w:t>
            </w:r>
            <w:r>
              <w:rPr>
                <w:rStyle w:val="EndnoteReference"/>
                <w:sz w:val="19"/>
              </w:rPr>
              <w:endnoteReference w:id="40"/>
            </w:r>
            <w:r>
              <w:rPr>
                <w:sz w:val="19"/>
              </w:rPr>
              <w:t xml:space="preserve"> If done, requires amending the declaration and the map.</w:t>
            </w:r>
          </w:p>
        </w:tc>
        <w:sdt>
          <w:sdtPr>
            <w:rPr>
              <w:sz w:val="19"/>
            </w:rPr>
            <w:id w:val="1650702194"/>
            <w14:checkbox>
              <w14:checked w14:val="0"/>
              <w14:checkedState w14:val="2612" w14:font="MS Gothic"/>
              <w14:uncheckedState w14:val="2610" w14:font="MS Gothic"/>
            </w14:checkbox>
          </w:sdtPr>
          <w:sdtEndPr/>
          <w:sdtContent>
            <w:tc>
              <w:tcPr>
                <w:tcW w:w="630" w:type="dxa"/>
                <w:vAlign w:val="center"/>
              </w:tcPr>
              <w:p w14:paraId="5814960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0112072"/>
            <w14:checkbox>
              <w14:checked w14:val="0"/>
              <w14:checkedState w14:val="2612" w14:font="MS Gothic"/>
              <w14:uncheckedState w14:val="2610" w14:font="MS Gothic"/>
            </w14:checkbox>
          </w:sdtPr>
          <w:sdtEndPr/>
          <w:sdtContent>
            <w:tc>
              <w:tcPr>
                <w:tcW w:w="540" w:type="dxa"/>
                <w:vAlign w:val="center"/>
              </w:tcPr>
              <w:p w14:paraId="28CD577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68A0B1B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DC48A6" w14:paraId="0BD6DE6B" w14:textId="77777777" w:rsidTr="00C83FAF">
        <w:trPr>
          <w:cantSplit/>
          <w:jc w:val="center"/>
        </w:trPr>
        <w:tc>
          <w:tcPr>
            <w:tcW w:w="1237" w:type="dxa"/>
            <w:shd w:val="clear" w:color="auto" w:fill="EAF1DD" w:themeFill="accent3" w:themeFillTint="33"/>
            <w:vAlign w:val="center"/>
          </w:tcPr>
          <w:p w14:paraId="70661349" w14:textId="77777777" w:rsidR="00DC48A6" w:rsidRDefault="00DC48A6" w:rsidP="00DC48A6">
            <w:pPr>
              <w:rPr>
                <w:sz w:val="19"/>
              </w:rPr>
            </w:pPr>
          </w:p>
        </w:tc>
        <w:tc>
          <w:tcPr>
            <w:tcW w:w="6840" w:type="dxa"/>
            <w:shd w:val="clear" w:color="auto" w:fill="EAF1DD" w:themeFill="accent3" w:themeFillTint="33"/>
            <w:vAlign w:val="center"/>
          </w:tcPr>
          <w:p w14:paraId="16FED1BB" w14:textId="77777777" w:rsidR="00DC48A6" w:rsidRDefault="000D5ED3" w:rsidP="00DC48A6">
            <w:pPr>
              <w:ind w:left="111" w:hanging="111"/>
              <w:rPr>
                <w:sz w:val="19"/>
              </w:rPr>
            </w:pPr>
            <w:r>
              <w:rPr>
                <w:sz w:val="19"/>
              </w:rPr>
              <w:t xml:space="preserve">* </w:t>
            </w:r>
            <w:r w:rsidR="00DC48A6">
              <w:rPr>
                <w:sz w:val="19"/>
              </w:rPr>
              <w:t>Confirm access to each unit through common areas to open public right of way</w:t>
            </w:r>
          </w:p>
        </w:tc>
        <w:sdt>
          <w:sdtPr>
            <w:rPr>
              <w:sz w:val="19"/>
            </w:rPr>
            <w:id w:val="-1150128343"/>
            <w14:checkbox>
              <w14:checked w14:val="0"/>
              <w14:checkedState w14:val="2612" w14:font="MS Gothic"/>
              <w14:uncheckedState w14:val="2610" w14:font="MS Gothic"/>
            </w14:checkbox>
          </w:sdtPr>
          <w:sdtEndPr/>
          <w:sdtContent>
            <w:tc>
              <w:tcPr>
                <w:tcW w:w="630" w:type="dxa"/>
                <w:shd w:val="clear" w:color="auto" w:fill="auto"/>
                <w:vAlign w:val="center"/>
              </w:tcPr>
              <w:p w14:paraId="48C0B04D" w14:textId="77777777" w:rsidR="00DC48A6" w:rsidRDefault="00DC48A6" w:rsidP="00DC4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99519357"/>
            <w14:checkbox>
              <w14:checked w14:val="0"/>
              <w14:checkedState w14:val="2612" w14:font="MS Gothic"/>
              <w14:uncheckedState w14:val="2610" w14:font="MS Gothic"/>
            </w14:checkbox>
          </w:sdtPr>
          <w:sdtEndPr/>
          <w:sdtContent>
            <w:tc>
              <w:tcPr>
                <w:tcW w:w="540" w:type="dxa"/>
                <w:shd w:val="clear" w:color="auto" w:fill="auto"/>
                <w:vAlign w:val="center"/>
              </w:tcPr>
              <w:p w14:paraId="23384ABF" w14:textId="77777777" w:rsidR="00DC48A6" w:rsidRDefault="00DC48A6" w:rsidP="00DC4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shd w:val="clear" w:color="auto" w:fill="auto"/>
            <w:vAlign w:val="center"/>
          </w:tcPr>
          <w:p w14:paraId="419853E2" w14:textId="77777777" w:rsidR="00DC48A6" w:rsidRDefault="00DC48A6" w:rsidP="00DC4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6A965CC6" w14:textId="77777777" w:rsidTr="00BC5DD2">
        <w:trPr>
          <w:cantSplit/>
          <w:jc w:val="center"/>
        </w:trPr>
        <w:tc>
          <w:tcPr>
            <w:tcW w:w="1237" w:type="dxa"/>
            <w:vAlign w:val="center"/>
          </w:tcPr>
          <w:p w14:paraId="4D1F7621" w14:textId="77777777" w:rsidR="00C82FB4" w:rsidRDefault="00C82FB4" w:rsidP="00C82FB4">
            <w:pPr>
              <w:rPr>
                <w:sz w:val="19"/>
              </w:rPr>
            </w:pPr>
          </w:p>
        </w:tc>
        <w:tc>
          <w:tcPr>
            <w:tcW w:w="6840" w:type="dxa"/>
            <w:vAlign w:val="center"/>
          </w:tcPr>
          <w:p w14:paraId="4B039FDD" w14:textId="77777777" w:rsidR="00C82FB4" w:rsidRDefault="00C82FB4" w:rsidP="00C82FB4">
            <w:pPr>
              <w:rPr>
                <w:sz w:val="19"/>
              </w:rPr>
            </w:pPr>
          </w:p>
        </w:tc>
        <w:tc>
          <w:tcPr>
            <w:tcW w:w="630" w:type="dxa"/>
            <w:vAlign w:val="center"/>
          </w:tcPr>
          <w:p w14:paraId="6518ACE3" w14:textId="77777777" w:rsidR="00C82FB4" w:rsidRDefault="00C82FB4" w:rsidP="00C82FB4">
            <w:pPr>
              <w:jc w:val="center"/>
              <w:rPr>
                <w:sz w:val="19"/>
              </w:rPr>
            </w:pPr>
          </w:p>
        </w:tc>
        <w:tc>
          <w:tcPr>
            <w:tcW w:w="540" w:type="dxa"/>
            <w:vAlign w:val="center"/>
          </w:tcPr>
          <w:p w14:paraId="7EAD64DE" w14:textId="77777777" w:rsidR="00C82FB4" w:rsidRDefault="00C82FB4" w:rsidP="00C82FB4">
            <w:pPr>
              <w:jc w:val="center"/>
              <w:rPr>
                <w:sz w:val="19"/>
              </w:rPr>
            </w:pPr>
          </w:p>
        </w:tc>
        <w:tc>
          <w:tcPr>
            <w:tcW w:w="591" w:type="dxa"/>
            <w:vAlign w:val="center"/>
          </w:tcPr>
          <w:p w14:paraId="5D0381C5" w14:textId="77777777" w:rsidR="00C82FB4" w:rsidRDefault="00C82FB4" w:rsidP="00C82FB4">
            <w:pPr>
              <w:jc w:val="center"/>
              <w:rPr>
                <w:sz w:val="19"/>
              </w:rPr>
            </w:pPr>
          </w:p>
        </w:tc>
      </w:tr>
      <w:tr w:rsidR="00C82FB4" w14:paraId="20CD734C" w14:textId="77777777" w:rsidTr="00BC5DD2">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2571FB96" w14:textId="77777777" w:rsidR="00C82FB4" w:rsidRDefault="00C82FB4" w:rsidP="00C82FB4">
            <w:pPr>
              <w:pStyle w:val="Heading2"/>
              <w:rPr>
                <w:rFonts w:ascii="Arial" w:hAnsi="Arial"/>
              </w:rPr>
            </w:pPr>
            <w:r>
              <w:rPr>
                <w:rFonts w:ascii="Arial" w:hAnsi="Arial"/>
              </w:rPr>
              <w:t>Each Unit (if known at the time the declaration is recorded)</w:t>
            </w:r>
          </w:p>
        </w:tc>
      </w:tr>
      <w:tr w:rsidR="00C82FB4" w14:paraId="6E6A617E" w14:textId="77777777" w:rsidTr="00E36C37">
        <w:trPr>
          <w:cantSplit/>
          <w:jc w:val="center"/>
        </w:trPr>
        <w:tc>
          <w:tcPr>
            <w:tcW w:w="1237" w:type="dxa"/>
            <w:shd w:val="clear" w:color="auto" w:fill="auto"/>
            <w:vAlign w:val="center"/>
          </w:tcPr>
          <w:p w14:paraId="04CD013B" w14:textId="77777777" w:rsidR="00C82FB4" w:rsidRPr="00DF186B" w:rsidRDefault="00DF186B"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DF186B">
              <w:rPr>
                <w:sz w:val="19"/>
              </w:rPr>
              <w:t>225</w:t>
            </w:r>
            <w:r w:rsidR="00C82FB4" w:rsidRPr="00DF186B">
              <w:rPr>
                <w:sz w:val="19"/>
              </w:rPr>
              <w:t>(1)(d)(i)</w:t>
            </w:r>
          </w:p>
        </w:tc>
        <w:tc>
          <w:tcPr>
            <w:tcW w:w="6840" w:type="dxa"/>
            <w:shd w:val="clear" w:color="auto" w:fill="auto"/>
            <w:vAlign w:val="center"/>
          </w:tcPr>
          <w:p w14:paraId="47B4E70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Approximate square footage of each unit</w:t>
            </w:r>
            <w:r w:rsidR="003567F2">
              <w:rPr>
                <w:sz w:val="19"/>
              </w:rPr>
              <w:t>.</w:t>
            </w:r>
          </w:p>
        </w:tc>
        <w:sdt>
          <w:sdtPr>
            <w:rPr>
              <w:sz w:val="19"/>
            </w:rPr>
            <w:id w:val="986598585"/>
            <w14:checkbox>
              <w14:checked w14:val="0"/>
              <w14:checkedState w14:val="2612" w14:font="MS Gothic"/>
              <w14:uncheckedState w14:val="2610" w14:font="MS Gothic"/>
            </w14:checkbox>
          </w:sdtPr>
          <w:sdtEndPr/>
          <w:sdtContent>
            <w:tc>
              <w:tcPr>
                <w:tcW w:w="630" w:type="dxa"/>
                <w:vAlign w:val="center"/>
              </w:tcPr>
              <w:p w14:paraId="020F28D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50671524"/>
            <w14:checkbox>
              <w14:checked w14:val="0"/>
              <w14:checkedState w14:val="2612" w14:font="MS Gothic"/>
              <w14:uncheckedState w14:val="2610" w14:font="MS Gothic"/>
            </w14:checkbox>
          </w:sdtPr>
          <w:sdtEndPr/>
          <w:sdtContent>
            <w:tc>
              <w:tcPr>
                <w:tcW w:w="540" w:type="dxa"/>
                <w:vAlign w:val="center"/>
              </w:tcPr>
              <w:p w14:paraId="1A9FB12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7B5B08B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58A9315D" w14:textId="77777777" w:rsidTr="00BC5DD2">
        <w:trPr>
          <w:cantSplit/>
          <w:jc w:val="center"/>
        </w:trPr>
        <w:tc>
          <w:tcPr>
            <w:tcW w:w="1237" w:type="dxa"/>
            <w:shd w:val="clear" w:color="auto" w:fill="auto"/>
            <w:vAlign w:val="center"/>
          </w:tcPr>
          <w:p w14:paraId="022B1949" w14:textId="77777777" w:rsidR="00C82FB4" w:rsidRPr="00DF186B" w:rsidRDefault="00DF186B" w:rsidP="00C82FB4">
            <w:pPr>
              <w:rPr>
                <w:sz w:val="19"/>
              </w:rPr>
            </w:pPr>
            <w:r w:rsidRPr="00DF186B">
              <w:rPr>
                <w:sz w:val="19"/>
              </w:rPr>
              <w:t>225</w:t>
            </w:r>
            <w:r w:rsidR="00C82FB4" w:rsidRPr="00DF186B">
              <w:rPr>
                <w:sz w:val="19"/>
              </w:rPr>
              <w:t>(1)(d)(ii)</w:t>
            </w:r>
          </w:p>
        </w:tc>
        <w:tc>
          <w:tcPr>
            <w:tcW w:w="6840" w:type="dxa"/>
            <w:shd w:val="clear" w:color="auto" w:fill="auto"/>
            <w:vAlign w:val="center"/>
          </w:tcPr>
          <w:p w14:paraId="4A75B865" w14:textId="77777777" w:rsidR="00C82FB4" w:rsidRDefault="00C82FB4" w:rsidP="00C82FB4">
            <w:pPr>
              <w:ind w:left="151" w:hanging="151"/>
              <w:rPr>
                <w:sz w:val="19"/>
              </w:rPr>
            </w:pPr>
            <w:r>
              <w:sym w:font="Wingdings" w:char="F0FE"/>
            </w:r>
            <w:r>
              <w:rPr>
                <w:sz w:val="19"/>
              </w:rPr>
              <w:t xml:space="preserve"> Number of whole or partial bathrooms</w:t>
            </w:r>
            <w:r w:rsidR="003567F2">
              <w:rPr>
                <w:sz w:val="19"/>
              </w:rPr>
              <w:t xml:space="preserve"> if known at the time of recording</w:t>
            </w:r>
            <w:r w:rsidR="003567F2">
              <w:rPr>
                <w:rStyle w:val="EndnoteReference"/>
                <w:sz w:val="19"/>
              </w:rPr>
              <w:t xml:space="preserve"> </w:t>
            </w:r>
            <w:r w:rsidR="003567F2">
              <w:rPr>
                <w:sz w:val="19"/>
              </w:rPr>
              <w:t>.</w:t>
            </w:r>
            <w:r>
              <w:rPr>
                <w:rStyle w:val="EndnoteReference"/>
                <w:sz w:val="19"/>
              </w:rPr>
              <w:endnoteReference w:id="41"/>
            </w:r>
          </w:p>
        </w:tc>
        <w:sdt>
          <w:sdtPr>
            <w:rPr>
              <w:sz w:val="19"/>
            </w:rPr>
            <w:id w:val="170611503"/>
            <w14:checkbox>
              <w14:checked w14:val="0"/>
              <w14:checkedState w14:val="2612" w14:font="MS Gothic"/>
              <w14:uncheckedState w14:val="2610" w14:font="MS Gothic"/>
            </w14:checkbox>
          </w:sdtPr>
          <w:sdtEndPr/>
          <w:sdtContent>
            <w:tc>
              <w:tcPr>
                <w:tcW w:w="630" w:type="dxa"/>
                <w:vAlign w:val="center"/>
              </w:tcPr>
              <w:p w14:paraId="212FE15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25722775"/>
            <w14:checkbox>
              <w14:checked w14:val="0"/>
              <w14:checkedState w14:val="2612" w14:font="MS Gothic"/>
              <w14:uncheckedState w14:val="2610" w14:font="MS Gothic"/>
            </w14:checkbox>
          </w:sdtPr>
          <w:sdtEndPr/>
          <w:sdtContent>
            <w:tc>
              <w:tcPr>
                <w:tcW w:w="540" w:type="dxa"/>
                <w:vAlign w:val="center"/>
              </w:tcPr>
              <w:p w14:paraId="44E4D7F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78614087"/>
            <w14:checkbox>
              <w14:checked w14:val="0"/>
              <w14:checkedState w14:val="2612" w14:font="MS Gothic"/>
              <w14:uncheckedState w14:val="2610" w14:font="MS Gothic"/>
            </w14:checkbox>
          </w:sdtPr>
          <w:sdtEndPr/>
          <w:sdtContent>
            <w:tc>
              <w:tcPr>
                <w:tcW w:w="591" w:type="dxa"/>
                <w:vAlign w:val="center"/>
              </w:tcPr>
              <w:p w14:paraId="1A3E074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472D7C9C" w14:textId="77777777" w:rsidTr="00BC5DD2">
        <w:trPr>
          <w:cantSplit/>
          <w:jc w:val="center"/>
        </w:trPr>
        <w:tc>
          <w:tcPr>
            <w:tcW w:w="1237" w:type="dxa"/>
            <w:shd w:val="clear" w:color="auto" w:fill="auto"/>
            <w:vAlign w:val="center"/>
          </w:tcPr>
          <w:p w14:paraId="6DD79413" w14:textId="77777777" w:rsidR="00C82FB4" w:rsidRPr="00DF186B" w:rsidRDefault="00DF186B" w:rsidP="00C82FB4">
            <w:pPr>
              <w:rPr>
                <w:sz w:val="19"/>
              </w:rPr>
            </w:pPr>
            <w:r w:rsidRPr="00DF186B">
              <w:rPr>
                <w:sz w:val="19"/>
              </w:rPr>
              <w:t>225</w:t>
            </w:r>
            <w:r w:rsidR="00C82FB4" w:rsidRPr="00DF186B">
              <w:rPr>
                <w:sz w:val="19"/>
              </w:rPr>
              <w:t>(1)(d)(iii)</w:t>
            </w:r>
          </w:p>
        </w:tc>
        <w:tc>
          <w:tcPr>
            <w:tcW w:w="6840" w:type="dxa"/>
            <w:shd w:val="clear" w:color="auto" w:fill="auto"/>
            <w:vAlign w:val="center"/>
          </w:tcPr>
          <w:p w14:paraId="02588E33" w14:textId="77777777" w:rsidR="00C82FB4" w:rsidRDefault="00C82FB4" w:rsidP="00C82FB4">
            <w:pPr>
              <w:ind w:left="151" w:hanging="151"/>
              <w:rPr>
                <w:sz w:val="19"/>
              </w:rPr>
            </w:pPr>
            <w:r>
              <w:sym w:font="Wingdings" w:char="F0FE"/>
            </w:r>
            <w:r>
              <w:rPr>
                <w:sz w:val="19"/>
              </w:rPr>
              <w:t xml:space="preserve"> Number of primary bedrooms</w:t>
            </w:r>
            <w:r w:rsidR="003567F2">
              <w:rPr>
                <w:sz w:val="19"/>
              </w:rPr>
              <w:t>.</w:t>
            </w:r>
            <w:r>
              <w:rPr>
                <w:rStyle w:val="EndnoteReference"/>
                <w:sz w:val="19"/>
              </w:rPr>
              <w:endnoteReference w:id="42"/>
            </w:r>
          </w:p>
        </w:tc>
        <w:sdt>
          <w:sdtPr>
            <w:rPr>
              <w:sz w:val="19"/>
            </w:rPr>
            <w:id w:val="2086412338"/>
            <w14:checkbox>
              <w14:checked w14:val="0"/>
              <w14:checkedState w14:val="2612" w14:font="MS Gothic"/>
              <w14:uncheckedState w14:val="2610" w14:font="MS Gothic"/>
            </w14:checkbox>
          </w:sdtPr>
          <w:sdtEndPr/>
          <w:sdtContent>
            <w:tc>
              <w:tcPr>
                <w:tcW w:w="630" w:type="dxa"/>
                <w:vAlign w:val="center"/>
              </w:tcPr>
              <w:p w14:paraId="1A53E03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88523245"/>
            <w14:checkbox>
              <w14:checked w14:val="0"/>
              <w14:checkedState w14:val="2612" w14:font="MS Gothic"/>
              <w14:uncheckedState w14:val="2610" w14:font="MS Gothic"/>
            </w14:checkbox>
          </w:sdtPr>
          <w:sdtEndPr/>
          <w:sdtContent>
            <w:tc>
              <w:tcPr>
                <w:tcW w:w="540" w:type="dxa"/>
                <w:vAlign w:val="center"/>
              </w:tcPr>
              <w:p w14:paraId="1ECD85D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79853034"/>
            <w14:checkbox>
              <w14:checked w14:val="0"/>
              <w14:checkedState w14:val="2612" w14:font="MS Gothic"/>
              <w14:uncheckedState w14:val="2610" w14:font="MS Gothic"/>
            </w14:checkbox>
          </w:sdtPr>
          <w:sdtEndPr/>
          <w:sdtContent>
            <w:tc>
              <w:tcPr>
                <w:tcW w:w="591" w:type="dxa"/>
                <w:vAlign w:val="center"/>
              </w:tcPr>
              <w:p w14:paraId="4D9423C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10068B3C" w14:textId="77777777" w:rsidTr="00BC5DD2">
        <w:trPr>
          <w:cantSplit/>
          <w:jc w:val="center"/>
        </w:trPr>
        <w:tc>
          <w:tcPr>
            <w:tcW w:w="1237" w:type="dxa"/>
            <w:shd w:val="clear" w:color="auto" w:fill="auto"/>
            <w:vAlign w:val="center"/>
          </w:tcPr>
          <w:p w14:paraId="3712350E" w14:textId="77777777" w:rsidR="00C82FB4" w:rsidRPr="00DF186B" w:rsidRDefault="00DF186B" w:rsidP="00C82FB4">
            <w:pPr>
              <w:rPr>
                <w:sz w:val="19"/>
              </w:rPr>
            </w:pPr>
            <w:r w:rsidRPr="00DF186B">
              <w:rPr>
                <w:sz w:val="19"/>
              </w:rPr>
              <w:t>225</w:t>
            </w:r>
            <w:r w:rsidR="00C82FB4" w:rsidRPr="00DF186B">
              <w:rPr>
                <w:sz w:val="19"/>
              </w:rPr>
              <w:t>(1)(d)(iv)</w:t>
            </w:r>
          </w:p>
        </w:tc>
        <w:tc>
          <w:tcPr>
            <w:tcW w:w="6840" w:type="dxa"/>
            <w:shd w:val="clear" w:color="auto" w:fill="auto"/>
            <w:vAlign w:val="center"/>
          </w:tcPr>
          <w:p w14:paraId="508A1F65" w14:textId="77777777" w:rsidR="00C82FB4" w:rsidRDefault="00C82FB4" w:rsidP="00C82FB4">
            <w:pPr>
              <w:ind w:left="151" w:hanging="151"/>
              <w:rPr>
                <w:sz w:val="19"/>
              </w:rPr>
            </w:pPr>
            <w:r>
              <w:sym w:font="Wingdings" w:char="F0FE"/>
            </w:r>
            <w:r>
              <w:rPr>
                <w:sz w:val="19"/>
              </w:rPr>
              <w:t xml:space="preserve"> Level or levels on which each unit is located</w:t>
            </w:r>
            <w:r w:rsidR="003567F2">
              <w:rPr>
                <w:sz w:val="19"/>
              </w:rPr>
              <w:t>.</w:t>
            </w:r>
          </w:p>
        </w:tc>
        <w:sdt>
          <w:sdtPr>
            <w:rPr>
              <w:sz w:val="19"/>
            </w:rPr>
            <w:id w:val="-226693329"/>
            <w14:checkbox>
              <w14:checked w14:val="0"/>
              <w14:checkedState w14:val="2612" w14:font="MS Gothic"/>
              <w14:uncheckedState w14:val="2610" w14:font="MS Gothic"/>
            </w14:checkbox>
          </w:sdtPr>
          <w:sdtEndPr/>
          <w:sdtContent>
            <w:tc>
              <w:tcPr>
                <w:tcW w:w="630" w:type="dxa"/>
                <w:vAlign w:val="center"/>
              </w:tcPr>
              <w:p w14:paraId="5DE3403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14294791"/>
            <w14:checkbox>
              <w14:checked w14:val="0"/>
              <w14:checkedState w14:val="2612" w14:font="MS Gothic"/>
              <w14:uncheckedState w14:val="2610" w14:font="MS Gothic"/>
            </w14:checkbox>
          </w:sdtPr>
          <w:sdtEndPr/>
          <w:sdtContent>
            <w:tc>
              <w:tcPr>
                <w:tcW w:w="540" w:type="dxa"/>
                <w:vAlign w:val="center"/>
              </w:tcPr>
              <w:p w14:paraId="7222F4E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94853844"/>
            <w14:checkbox>
              <w14:checked w14:val="0"/>
              <w14:checkedState w14:val="2612" w14:font="MS Gothic"/>
              <w14:uncheckedState w14:val="2610" w14:font="MS Gothic"/>
            </w14:checkbox>
          </w:sdtPr>
          <w:sdtEndPr/>
          <w:sdtContent>
            <w:tc>
              <w:tcPr>
                <w:tcW w:w="591" w:type="dxa"/>
                <w:vAlign w:val="center"/>
              </w:tcPr>
              <w:p w14:paraId="421A8FA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3567F2" w14:paraId="5588CAD2" w14:textId="77777777" w:rsidTr="002265CF">
        <w:trPr>
          <w:cantSplit/>
          <w:jc w:val="center"/>
        </w:trPr>
        <w:tc>
          <w:tcPr>
            <w:tcW w:w="1237" w:type="dxa"/>
            <w:shd w:val="clear" w:color="auto" w:fill="auto"/>
            <w:vAlign w:val="center"/>
          </w:tcPr>
          <w:p w14:paraId="661836CA" w14:textId="77777777" w:rsidR="003567F2" w:rsidRPr="00DF186B" w:rsidRDefault="00DF186B" w:rsidP="002265CF">
            <w:pPr>
              <w:rPr>
                <w:sz w:val="19"/>
              </w:rPr>
            </w:pPr>
            <w:r w:rsidRPr="00DF186B">
              <w:rPr>
                <w:sz w:val="19"/>
              </w:rPr>
              <w:t>225</w:t>
            </w:r>
            <w:r w:rsidR="003567F2" w:rsidRPr="00DF186B">
              <w:rPr>
                <w:sz w:val="19"/>
              </w:rPr>
              <w:t>(1)(d)(i)</w:t>
            </w:r>
          </w:p>
        </w:tc>
        <w:tc>
          <w:tcPr>
            <w:tcW w:w="6840" w:type="dxa"/>
            <w:shd w:val="clear" w:color="auto" w:fill="auto"/>
            <w:vAlign w:val="center"/>
          </w:tcPr>
          <w:p w14:paraId="49FAD3DA" w14:textId="77777777" w:rsidR="003567F2" w:rsidRDefault="003567F2" w:rsidP="002265CF">
            <w:pPr>
              <w:ind w:left="159" w:hanging="159"/>
              <w:rPr>
                <w:sz w:val="19"/>
              </w:rPr>
            </w:pPr>
            <w:r>
              <w:rPr>
                <w:sz w:val="19"/>
              </w:rPr>
              <w:t>* As to “airspace” units within which is a physical structure (such as a single-family home or townhouse), the declaration should also state</w:t>
            </w:r>
            <w:r w:rsidR="0026323B">
              <w:rPr>
                <w:sz w:val="19"/>
              </w:rPr>
              <w:t xml:space="preserve"> if known at the time of recording</w:t>
            </w:r>
            <w:r>
              <w:rPr>
                <w:sz w:val="19"/>
              </w:rPr>
              <w:t xml:space="preserve"> </w:t>
            </w:r>
            <w:r w:rsidR="0026323B">
              <w:rPr>
                <w:sz w:val="19"/>
              </w:rPr>
              <w:t xml:space="preserve">(a) </w:t>
            </w:r>
            <w:r>
              <w:rPr>
                <w:sz w:val="19"/>
              </w:rPr>
              <w:t>square footage of the “unit structure”</w:t>
            </w:r>
            <w:r w:rsidR="0026323B">
              <w:rPr>
                <w:sz w:val="19"/>
              </w:rPr>
              <w:t>, (b) bathrooms, (c) bedrooms, and (d) level or levels</w:t>
            </w:r>
            <w:r>
              <w:rPr>
                <w:sz w:val="19"/>
              </w:rPr>
              <w:t>.</w:t>
            </w:r>
            <w:r>
              <w:rPr>
                <w:rStyle w:val="EndnoteReference"/>
                <w:sz w:val="19"/>
              </w:rPr>
              <w:endnoteReference w:id="43"/>
            </w:r>
          </w:p>
        </w:tc>
        <w:sdt>
          <w:sdtPr>
            <w:rPr>
              <w:sz w:val="19"/>
            </w:rPr>
            <w:id w:val="-486023076"/>
            <w14:checkbox>
              <w14:checked w14:val="0"/>
              <w14:checkedState w14:val="2612" w14:font="MS Gothic"/>
              <w14:uncheckedState w14:val="2610" w14:font="MS Gothic"/>
            </w14:checkbox>
          </w:sdtPr>
          <w:sdtEndPr/>
          <w:sdtContent>
            <w:tc>
              <w:tcPr>
                <w:tcW w:w="630" w:type="dxa"/>
                <w:vAlign w:val="center"/>
              </w:tcPr>
              <w:p w14:paraId="369E1E53" w14:textId="77777777" w:rsidR="003567F2" w:rsidRDefault="003567F2" w:rsidP="00226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10926599"/>
            <w14:checkbox>
              <w14:checked w14:val="0"/>
              <w14:checkedState w14:val="2612" w14:font="MS Gothic"/>
              <w14:uncheckedState w14:val="2610" w14:font="MS Gothic"/>
            </w14:checkbox>
          </w:sdtPr>
          <w:sdtEndPr/>
          <w:sdtContent>
            <w:tc>
              <w:tcPr>
                <w:tcW w:w="540" w:type="dxa"/>
                <w:vAlign w:val="center"/>
              </w:tcPr>
              <w:p w14:paraId="6AFE1E9B" w14:textId="77777777" w:rsidR="003567F2" w:rsidRDefault="003567F2" w:rsidP="00226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43218552"/>
            <w14:checkbox>
              <w14:checked w14:val="0"/>
              <w14:checkedState w14:val="2612" w14:font="MS Gothic"/>
              <w14:uncheckedState w14:val="2610" w14:font="MS Gothic"/>
            </w14:checkbox>
          </w:sdtPr>
          <w:sdtEndPr/>
          <w:sdtContent>
            <w:tc>
              <w:tcPr>
                <w:tcW w:w="591" w:type="dxa"/>
                <w:vAlign w:val="center"/>
              </w:tcPr>
              <w:p w14:paraId="31E912F3" w14:textId="77777777" w:rsidR="003567F2" w:rsidRDefault="003567F2" w:rsidP="00226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06F8D2A9" w14:textId="77777777" w:rsidTr="00DB1F38">
        <w:trPr>
          <w:cantSplit/>
          <w:jc w:val="center"/>
        </w:trPr>
        <w:tc>
          <w:tcPr>
            <w:tcW w:w="1237" w:type="dxa"/>
            <w:shd w:val="clear" w:color="auto" w:fill="auto"/>
            <w:vAlign w:val="center"/>
          </w:tcPr>
          <w:p w14:paraId="7BD9AC42" w14:textId="77777777" w:rsidR="00C82FB4" w:rsidRDefault="00C82FB4" w:rsidP="00C82FB4">
            <w:pPr>
              <w:rPr>
                <w:sz w:val="19"/>
              </w:rPr>
            </w:pPr>
          </w:p>
        </w:tc>
        <w:tc>
          <w:tcPr>
            <w:tcW w:w="6840" w:type="dxa"/>
            <w:shd w:val="clear" w:color="auto" w:fill="auto"/>
            <w:vAlign w:val="center"/>
          </w:tcPr>
          <w:p w14:paraId="68B2553D" w14:textId="77777777" w:rsidR="00C82FB4" w:rsidRDefault="00C82FB4" w:rsidP="00C82FB4">
            <w:pPr>
              <w:rPr>
                <w:sz w:val="19"/>
              </w:rPr>
            </w:pPr>
          </w:p>
        </w:tc>
        <w:tc>
          <w:tcPr>
            <w:tcW w:w="630" w:type="dxa"/>
            <w:shd w:val="clear" w:color="auto" w:fill="auto"/>
            <w:vAlign w:val="center"/>
          </w:tcPr>
          <w:p w14:paraId="1C7CE95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shd w:val="clear" w:color="auto" w:fill="auto"/>
            <w:vAlign w:val="center"/>
          </w:tcPr>
          <w:p w14:paraId="7F1082D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shd w:val="clear" w:color="auto" w:fill="auto"/>
            <w:vAlign w:val="center"/>
          </w:tcPr>
          <w:p w14:paraId="3777B8C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7820E2FB" w14:textId="77777777" w:rsidTr="00AD380B">
        <w:trPr>
          <w:cantSplit/>
          <w:jc w:val="center"/>
        </w:trPr>
        <w:tc>
          <w:tcPr>
            <w:tcW w:w="9838" w:type="dxa"/>
            <w:gridSpan w:val="5"/>
            <w:tcBorders>
              <w:top w:val="double" w:sz="6" w:space="0" w:color="auto"/>
              <w:bottom w:val="double" w:sz="6" w:space="0" w:color="auto"/>
            </w:tcBorders>
            <w:shd w:val="clear" w:color="auto" w:fill="D9D9D9" w:themeFill="background1" w:themeFillShade="D9"/>
          </w:tcPr>
          <w:p w14:paraId="12B6567E" w14:textId="77777777" w:rsidR="00C82FB4" w:rsidRDefault="00C82FB4" w:rsidP="00C82FB4">
            <w:pPr>
              <w:pStyle w:val="Heading2"/>
              <w:rPr>
                <w:rFonts w:ascii="Arial" w:hAnsi="Arial"/>
              </w:rPr>
            </w:pPr>
            <w:bookmarkStart w:id="4" w:name="_Toc510776316"/>
            <w:bookmarkStart w:id="5" w:name="AllocatedInterests"/>
            <w:r>
              <w:rPr>
                <w:rFonts w:ascii="Arial" w:hAnsi="Arial"/>
              </w:rPr>
              <w:t>Allocated Interests</w:t>
            </w:r>
            <w:bookmarkEnd w:id="4"/>
            <w:bookmarkEnd w:id="5"/>
          </w:p>
        </w:tc>
      </w:tr>
      <w:tr w:rsidR="00C82FB4" w14:paraId="48AE1B82" w14:textId="77777777" w:rsidTr="00AD380B">
        <w:trPr>
          <w:cantSplit/>
          <w:jc w:val="center"/>
        </w:trPr>
        <w:tc>
          <w:tcPr>
            <w:tcW w:w="1237" w:type="dxa"/>
            <w:shd w:val="clear" w:color="auto" w:fill="auto"/>
            <w:vAlign w:val="center"/>
          </w:tcPr>
          <w:p w14:paraId="20B0B4C4" w14:textId="77777777" w:rsidR="00C82FB4" w:rsidRPr="004E168C" w:rsidRDefault="00DF186B"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225</w:t>
            </w:r>
            <w:r w:rsidR="00C82FB4" w:rsidRPr="004E168C">
              <w:rPr>
                <w:sz w:val="19"/>
              </w:rPr>
              <w:t>(1)(j) &amp;</w:t>
            </w:r>
          </w:p>
          <w:p w14:paraId="3613872A" w14:textId="77777777" w:rsidR="00C82FB4" w:rsidRPr="004E168C" w:rsidRDefault="004E168C"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235</w:t>
            </w:r>
            <w:r w:rsidR="00C82FB4" w:rsidRPr="004E168C">
              <w:rPr>
                <w:sz w:val="19"/>
              </w:rPr>
              <w:t>(1)</w:t>
            </w:r>
          </w:p>
        </w:tc>
        <w:tc>
          <w:tcPr>
            <w:tcW w:w="6840" w:type="dxa"/>
            <w:shd w:val="clear" w:color="auto" w:fill="auto"/>
            <w:vAlign w:val="center"/>
          </w:tcPr>
          <w:p w14:paraId="2635266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80"/>
              <w:rPr>
                <w:sz w:val="19"/>
              </w:rPr>
            </w:pPr>
            <w:r>
              <w:sym w:font="Wingdings" w:char="F0FE"/>
            </w:r>
            <w:r>
              <w:rPr>
                <w:sz w:val="19"/>
              </w:rPr>
              <w:t xml:space="preserve"> Allocated interests given for undivided interest in </w:t>
            </w:r>
            <w:r w:rsidRPr="004B3DA6">
              <w:rPr>
                <w:b/>
                <w:sz w:val="19"/>
              </w:rPr>
              <w:t>CE</w:t>
            </w:r>
            <w:r>
              <w:rPr>
                <w:sz w:val="19"/>
              </w:rPr>
              <w:t xml:space="preserve">: Percentages </w:t>
            </w:r>
            <w:sdt>
              <w:sdtPr>
                <w:rPr>
                  <w:sz w:val="19"/>
                </w:rPr>
                <w:id w:val="-132357846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Fractions </w:t>
            </w:r>
            <w:sdt>
              <w:sdtPr>
                <w:rPr>
                  <w:sz w:val="19"/>
                </w:rPr>
                <w:id w:val="188991004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2090187658"/>
            <w14:checkbox>
              <w14:checked w14:val="0"/>
              <w14:checkedState w14:val="2612" w14:font="MS Gothic"/>
              <w14:uncheckedState w14:val="2610" w14:font="MS Gothic"/>
            </w14:checkbox>
          </w:sdtPr>
          <w:sdtEndPr/>
          <w:sdtContent>
            <w:tc>
              <w:tcPr>
                <w:tcW w:w="630" w:type="dxa"/>
                <w:vAlign w:val="center"/>
              </w:tcPr>
              <w:p w14:paraId="6010316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46090674"/>
            <w14:checkbox>
              <w14:checked w14:val="0"/>
              <w14:checkedState w14:val="2612" w14:font="MS Gothic"/>
              <w14:uncheckedState w14:val="2610" w14:font="MS Gothic"/>
            </w14:checkbox>
          </w:sdtPr>
          <w:sdtEndPr/>
          <w:sdtContent>
            <w:tc>
              <w:tcPr>
                <w:tcW w:w="540" w:type="dxa"/>
                <w:vAlign w:val="center"/>
              </w:tcPr>
              <w:p w14:paraId="6845699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19970940"/>
            <w14:checkbox>
              <w14:checked w14:val="0"/>
              <w14:checkedState w14:val="2612" w14:font="MS Gothic"/>
              <w14:uncheckedState w14:val="2610" w14:font="MS Gothic"/>
            </w14:checkbox>
          </w:sdtPr>
          <w:sdtEndPr/>
          <w:sdtContent>
            <w:tc>
              <w:tcPr>
                <w:tcW w:w="591" w:type="dxa"/>
                <w:vAlign w:val="center"/>
              </w:tcPr>
              <w:p w14:paraId="49F149E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FB0C630" w14:textId="77777777" w:rsidTr="00AD380B">
        <w:trPr>
          <w:cantSplit/>
          <w:jc w:val="center"/>
        </w:trPr>
        <w:tc>
          <w:tcPr>
            <w:tcW w:w="1237" w:type="dxa"/>
            <w:shd w:val="clear" w:color="auto" w:fill="auto"/>
            <w:vAlign w:val="center"/>
          </w:tcPr>
          <w:p w14:paraId="5A622138" w14:textId="77777777" w:rsidR="00C82FB4" w:rsidRPr="004E168C" w:rsidRDefault="00DF186B"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225</w:t>
            </w:r>
            <w:r w:rsidR="00C82FB4" w:rsidRPr="004E168C">
              <w:rPr>
                <w:sz w:val="19"/>
              </w:rPr>
              <w:t>(1)(j) &amp;</w:t>
            </w:r>
          </w:p>
          <w:p w14:paraId="01A136C4" w14:textId="77777777" w:rsidR="00C82FB4" w:rsidRPr="004E168C" w:rsidRDefault="004E168C"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235</w:t>
            </w:r>
            <w:r w:rsidR="00C82FB4" w:rsidRPr="004E168C">
              <w:rPr>
                <w:sz w:val="19"/>
              </w:rPr>
              <w:t>(1)</w:t>
            </w:r>
          </w:p>
        </w:tc>
        <w:tc>
          <w:tcPr>
            <w:tcW w:w="6840" w:type="dxa"/>
            <w:shd w:val="clear" w:color="auto" w:fill="auto"/>
            <w:vAlign w:val="center"/>
          </w:tcPr>
          <w:p w14:paraId="20BEB36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80"/>
              <w:rPr>
                <w:sz w:val="19"/>
              </w:rPr>
            </w:pPr>
            <w:r>
              <w:sym w:font="Wingdings" w:char="F0FE"/>
            </w:r>
            <w:r>
              <w:rPr>
                <w:sz w:val="19"/>
              </w:rPr>
              <w:t xml:space="preserve"> Allocated interests given for </w:t>
            </w:r>
            <w:r w:rsidRPr="004B3DA6">
              <w:rPr>
                <w:b/>
                <w:sz w:val="19"/>
              </w:rPr>
              <w:t>assessments</w:t>
            </w:r>
            <w:r>
              <w:rPr>
                <w:sz w:val="19"/>
              </w:rPr>
              <w:t xml:space="preserve">: Percentages </w:t>
            </w:r>
            <w:sdt>
              <w:sdtPr>
                <w:rPr>
                  <w:sz w:val="19"/>
                </w:rPr>
                <w:id w:val="177952128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Fractions </w:t>
            </w:r>
            <w:sdt>
              <w:sdtPr>
                <w:rPr>
                  <w:sz w:val="19"/>
                </w:rPr>
                <w:id w:val="26012141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946840631"/>
            <w14:checkbox>
              <w14:checked w14:val="0"/>
              <w14:checkedState w14:val="2612" w14:font="MS Gothic"/>
              <w14:uncheckedState w14:val="2610" w14:font="MS Gothic"/>
            </w14:checkbox>
          </w:sdtPr>
          <w:sdtEndPr/>
          <w:sdtContent>
            <w:tc>
              <w:tcPr>
                <w:tcW w:w="630" w:type="dxa"/>
                <w:vAlign w:val="center"/>
              </w:tcPr>
              <w:p w14:paraId="4EF4503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74451055"/>
            <w14:checkbox>
              <w14:checked w14:val="0"/>
              <w14:checkedState w14:val="2612" w14:font="MS Gothic"/>
              <w14:uncheckedState w14:val="2610" w14:font="MS Gothic"/>
            </w14:checkbox>
          </w:sdtPr>
          <w:sdtEndPr/>
          <w:sdtContent>
            <w:tc>
              <w:tcPr>
                <w:tcW w:w="540" w:type="dxa"/>
                <w:vAlign w:val="center"/>
              </w:tcPr>
              <w:p w14:paraId="0DB6AB0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7908680"/>
            <w14:checkbox>
              <w14:checked w14:val="0"/>
              <w14:checkedState w14:val="2612" w14:font="MS Gothic"/>
              <w14:uncheckedState w14:val="2610" w14:font="MS Gothic"/>
            </w14:checkbox>
          </w:sdtPr>
          <w:sdtEndPr/>
          <w:sdtContent>
            <w:tc>
              <w:tcPr>
                <w:tcW w:w="591" w:type="dxa"/>
                <w:vAlign w:val="center"/>
              </w:tcPr>
              <w:p w14:paraId="33CD227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FBA63CB" w14:textId="77777777" w:rsidTr="00AD380B">
        <w:trPr>
          <w:cantSplit/>
          <w:jc w:val="center"/>
        </w:trPr>
        <w:tc>
          <w:tcPr>
            <w:tcW w:w="1237" w:type="dxa"/>
            <w:shd w:val="clear" w:color="auto" w:fill="auto"/>
            <w:vAlign w:val="center"/>
          </w:tcPr>
          <w:p w14:paraId="1BB002CC" w14:textId="77777777" w:rsidR="00C82FB4" w:rsidRPr="004E168C" w:rsidRDefault="00DF186B"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225</w:t>
            </w:r>
            <w:r w:rsidR="00C82FB4" w:rsidRPr="004E168C">
              <w:rPr>
                <w:sz w:val="19"/>
              </w:rPr>
              <w:t>(1)(j) &amp;</w:t>
            </w:r>
          </w:p>
          <w:p w14:paraId="4A67FA0A" w14:textId="77777777" w:rsidR="00C82FB4" w:rsidRPr="004E168C" w:rsidRDefault="004E168C"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235</w:t>
            </w:r>
            <w:r w:rsidR="00C82FB4" w:rsidRPr="004E168C">
              <w:rPr>
                <w:sz w:val="19"/>
              </w:rPr>
              <w:t>(1)</w:t>
            </w:r>
          </w:p>
        </w:tc>
        <w:tc>
          <w:tcPr>
            <w:tcW w:w="6840" w:type="dxa"/>
            <w:shd w:val="clear" w:color="auto" w:fill="auto"/>
            <w:vAlign w:val="center"/>
          </w:tcPr>
          <w:p w14:paraId="11F038B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80"/>
              <w:rPr>
                <w:sz w:val="19"/>
              </w:rPr>
            </w:pPr>
            <w:r>
              <w:sym w:font="Wingdings" w:char="F0FE"/>
            </w:r>
            <w:r>
              <w:rPr>
                <w:sz w:val="19"/>
              </w:rPr>
              <w:t xml:space="preserve"> Allocated interests given for </w:t>
            </w:r>
            <w:r w:rsidRPr="004B3DA6">
              <w:rPr>
                <w:b/>
                <w:sz w:val="19"/>
              </w:rPr>
              <w:t>voting</w:t>
            </w:r>
            <w:r>
              <w:rPr>
                <w:sz w:val="19"/>
              </w:rPr>
              <w:t xml:space="preserve">: Percentages </w:t>
            </w:r>
            <w:sdt>
              <w:sdtPr>
                <w:rPr>
                  <w:sz w:val="19"/>
                </w:rPr>
                <w:id w:val="-183836176"/>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Fractions </w:t>
            </w:r>
            <w:sdt>
              <w:sdtPr>
                <w:rPr>
                  <w:sz w:val="19"/>
                </w:rPr>
                <w:id w:val="505566828"/>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80351415"/>
            <w14:checkbox>
              <w14:checked w14:val="0"/>
              <w14:checkedState w14:val="2612" w14:font="MS Gothic"/>
              <w14:uncheckedState w14:val="2610" w14:font="MS Gothic"/>
            </w14:checkbox>
          </w:sdtPr>
          <w:sdtEndPr/>
          <w:sdtContent>
            <w:tc>
              <w:tcPr>
                <w:tcW w:w="630" w:type="dxa"/>
                <w:vAlign w:val="center"/>
              </w:tcPr>
              <w:p w14:paraId="47BD5BB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88264940"/>
            <w14:checkbox>
              <w14:checked w14:val="0"/>
              <w14:checkedState w14:val="2612" w14:font="MS Gothic"/>
              <w14:uncheckedState w14:val="2610" w14:font="MS Gothic"/>
            </w14:checkbox>
          </w:sdtPr>
          <w:sdtEndPr/>
          <w:sdtContent>
            <w:tc>
              <w:tcPr>
                <w:tcW w:w="540" w:type="dxa"/>
                <w:vAlign w:val="center"/>
              </w:tcPr>
              <w:p w14:paraId="46753A8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87939446"/>
            <w14:checkbox>
              <w14:checked w14:val="0"/>
              <w14:checkedState w14:val="2612" w14:font="MS Gothic"/>
              <w14:uncheckedState w14:val="2610" w14:font="MS Gothic"/>
            </w14:checkbox>
          </w:sdtPr>
          <w:sdtEndPr/>
          <w:sdtContent>
            <w:tc>
              <w:tcPr>
                <w:tcW w:w="591" w:type="dxa"/>
                <w:vAlign w:val="center"/>
              </w:tcPr>
              <w:p w14:paraId="1A5310D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1653BCB" w14:textId="77777777" w:rsidTr="00AD380B">
        <w:trPr>
          <w:cantSplit/>
          <w:jc w:val="center"/>
        </w:trPr>
        <w:tc>
          <w:tcPr>
            <w:tcW w:w="1237" w:type="dxa"/>
            <w:shd w:val="clear" w:color="auto" w:fill="auto"/>
            <w:vAlign w:val="center"/>
          </w:tcPr>
          <w:p w14:paraId="2C935277" w14:textId="77777777" w:rsidR="00C82FB4" w:rsidRPr="004E168C" w:rsidRDefault="004E168C" w:rsidP="00C82FB4">
            <w:pPr>
              <w:rPr>
                <w:sz w:val="19"/>
              </w:rPr>
            </w:pPr>
            <w:r w:rsidRPr="004E168C">
              <w:rPr>
                <w:sz w:val="19"/>
              </w:rPr>
              <w:t>235</w:t>
            </w:r>
            <w:r w:rsidR="00C82FB4" w:rsidRPr="004E168C">
              <w:rPr>
                <w:sz w:val="19"/>
              </w:rPr>
              <w:t>(2)</w:t>
            </w:r>
          </w:p>
        </w:tc>
        <w:tc>
          <w:tcPr>
            <w:tcW w:w="6840" w:type="dxa"/>
            <w:shd w:val="clear" w:color="auto" w:fill="auto"/>
            <w:vAlign w:val="center"/>
          </w:tcPr>
          <w:p w14:paraId="2ACF727A" w14:textId="77777777" w:rsidR="00C82FB4" w:rsidRDefault="00C82FB4" w:rsidP="00C82FB4">
            <w:pPr>
              <w:ind w:left="151" w:hanging="180"/>
              <w:rPr>
                <w:sz w:val="19"/>
              </w:rPr>
            </w:pPr>
            <w:r>
              <w:sym w:font="Wingdings" w:char="F0FE"/>
            </w:r>
            <w:r>
              <w:rPr>
                <w:sz w:val="19"/>
              </w:rPr>
              <w:t xml:space="preserve"> Formulas given for determining each allocation</w:t>
            </w:r>
            <w:r>
              <w:rPr>
                <w:rStyle w:val="EndnoteReference"/>
                <w:sz w:val="19"/>
              </w:rPr>
              <w:endnoteReference w:id="44"/>
            </w:r>
          </w:p>
        </w:tc>
        <w:sdt>
          <w:sdtPr>
            <w:rPr>
              <w:sz w:val="19"/>
            </w:rPr>
            <w:id w:val="-621993396"/>
            <w14:checkbox>
              <w14:checked w14:val="0"/>
              <w14:checkedState w14:val="2612" w14:font="MS Gothic"/>
              <w14:uncheckedState w14:val="2610" w14:font="MS Gothic"/>
            </w14:checkbox>
          </w:sdtPr>
          <w:sdtEndPr/>
          <w:sdtContent>
            <w:tc>
              <w:tcPr>
                <w:tcW w:w="630" w:type="dxa"/>
                <w:vAlign w:val="center"/>
              </w:tcPr>
              <w:p w14:paraId="7367849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752580"/>
            <w14:checkbox>
              <w14:checked w14:val="0"/>
              <w14:checkedState w14:val="2612" w14:font="MS Gothic"/>
              <w14:uncheckedState w14:val="2610" w14:font="MS Gothic"/>
            </w14:checkbox>
          </w:sdtPr>
          <w:sdtEndPr/>
          <w:sdtContent>
            <w:tc>
              <w:tcPr>
                <w:tcW w:w="540" w:type="dxa"/>
                <w:vAlign w:val="center"/>
              </w:tcPr>
              <w:p w14:paraId="65567FA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26470949"/>
            <w14:checkbox>
              <w14:checked w14:val="0"/>
              <w14:checkedState w14:val="2612" w14:font="MS Gothic"/>
              <w14:uncheckedState w14:val="2610" w14:font="MS Gothic"/>
            </w14:checkbox>
          </w:sdtPr>
          <w:sdtEndPr/>
          <w:sdtContent>
            <w:tc>
              <w:tcPr>
                <w:tcW w:w="591" w:type="dxa"/>
                <w:vAlign w:val="center"/>
              </w:tcPr>
              <w:p w14:paraId="426B172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6DC11D99" w14:textId="77777777" w:rsidTr="00AD380B">
        <w:trPr>
          <w:cantSplit/>
          <w:jc w:val="center"/>
        </w:trPr>
        <w:tc>
          <w:tcPr>
            <w:tcW w:w="1237" w:type="dxa"/>
            <w:shd w:val="clear" w:color="auto" w:fill="auto"/>
            <w:vAlign w:val="center"/>
          </w:tcPr>
          <w:p w14:paraId="43B3ACCB" w14:textId="77777777" w:rsidR="00C82FB4" w:rsidRPr="004E168C" w:rsidRDefault="004E168C" w:rsidP="00C82FB4">
            <w:pPr>
              <w:rPr>
                <w:sz w:val="19"/>
              </w:rPr>
            </w:pPr>
            <w:r w:rsidRPr="004E168C">
              <w:rPr>
                <w:sz w:val="19"/>
              </w:rPr>
              <w:t>235</w:t>
            </w:r>
            <w:r w:rsidR="00C82FB4" w:rsidRPr="004E168C">
              <w:rPr>
                <w:sz w:val="19"/>
              </w:rPr>
              <w:t>(5)</w:t>
            </w:r>
          </w:p>
        </w:tc>
        <w:tc>
          <w:tcPr>
            <w:tcW w:w="6840" w:type="dxa"/>
            <w:shd w:val="clear" w:color="auto" w:fill="auto"/>
            <w:vAlign w:val="center"/>
          </w:tcPr>
          <w:p w14:paraId="5EF8BD9D" w14:textId="77777777" w:rsidR="00C82FB4" w:rsidRDefault="00C82FB4" w:rsidP="00C82FB4">
            <w:pPr>
              <w:ind w:left="151" w:hanging="180"/>
              <w:rPr>
                <w:sz w:val="19"/>
              </w:rPr>
            </w:pPr>
            <w:r>
              <w:sym w:font="Wingdings" w:char="F0FE"/>
            </w:r>
            <w:r>
              <w:rPr>
                <w:sz w:val="19"/>
              </w:rPr>
              <w:t xml:space="preserve"> If percentages, they total “100% </w:t>
            </w:r>
            <w:sdt>
              <w:sdtPr>
                <w:rPr>
                  <w:sz w:val="19"/>
                </w:rPr>
                <w:id w:val="-87697815"/>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If Fractions, total “1” </w:t>
            </w:r>
            <w:sdt>
              <w:sdtPr>
                <w:rPr>
                  <w:sz w:val="19"/>
                </w:rPr>
                <w:id w:val="-3411841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w:t>
            </w:r>
            <w:r>
              <w:rPr>
                <w:rStyle w:val="EndnoteReference"/>
                <w:sz w:val="19"/>
              </w:rPr>
              <w:endnoteReference w:id="45"/>
            </w:r>
          </w:p>
        </w:tc>
        <w:sdt>
          <w:sdtPr>
            <w:rPr>
              <w:sz w:val="19"/>
            </w:rPr>
            <w:id w:val="-1075274197"/>
            <w14:checkbox>
              <w14:checked w14:val="0"/>
              <w14:checkedState w14:val="2612" w14:font="MS Gothic"/>
              <w14:uncheckedState w14:val="2610" w14:font="MS Gothic"/>
            </w14:checkbox>
          </w:sdtPr>
          <w:sdtEndPr/>
          <w:sdtContent>
            <w:tc>
              <w:tcPr>
                <w:tcW w:w="630" w:type="dxa"/>
                <w:vAlign w:val="center"/>
              </w:tcPr>
              <w:p w14:paraId="078F100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57119664"/>
            <w14:checkbox>
              <w14:checked w14:val="0"/>
              <w14:checkedState w14:val="2612" w14:font="MS Gothic"/>
              <w14:uncheckedState w14:val="2610" w14:font="MS Gothic"/>
            </w14:checkbox>
          </w:sdtPr>
          <w:sdtEndPr/>
          <w:sdtContent>
            <w:tc>
              <w:tcPr>
                <w:tcW w:w="540" w:type="dxa"/>
                <w:vAlign w:val="center"/>
              </w:tcPr>
              <w:p w14:paraId="16665D7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93075515"/>
            <w14:checkbox>
              <w14:checked w14:val="0"/>
              <w14:checkedState w14:val="2612" w14:font="MS Gothic"/>
              <w14:uncheckedState w14:val="2610" w14:font="MS Gothic"/>
            </w14:checkbox>
          </w:sdtPr>
          <w:sdtEndPr/>
          <w:sdtContent>
            <w:tc>
              <w:tcPr>
                <w:tcW w:w="591" w:type="dxa"/>
                <w:vAlign w:val="center"/>
              </w:tcPr>
              <w:p w14:paraId="701B98C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06B03D6F" w14:textId="77777777" w:rsidTr="00AD380B">
        <w:trPr>
          <w:cantSplit/>
          <w:jc w:val="center"/>
        </w:trPr>
        <w:tc>
          <w:tcPr>
            <w:tcW w:w="1237" w:type="dxa"/>
            <w:shd w:val="clear" w:color="auto" w:fill="auto"/>
            <w:vAlign w:val="center"/>
          </w:tcPr>
          <w:p w14:paraId="24997AFB" w14:textId="77777777" w:rsidR="00C82FB4" w:rsidRPr="004E168C" w:rsidRDefault="004E168C" w:rsidP="00C82FB4">
            <w:pPr>
              <w:rPr>
                <w:sz w:val="19"/>
              </w:rPr>
            </w:pPr>
            <w:r w:rsidRPr="004E168C">
              <w:rPr>
                <w:sz w:val="19"/>
              </w:rPr>
              <w:lastRenderedPageBreak/>
              <w:t>235</w:t>
            </w:r>
            <w:r w:rsidR="00C82FB4" w:rsidRPr="004E168C">
              <w:rPr>
                <w:sz w:val="19"/>
              </w:rPr>
              <w:t>(2) &amp;</w:t>
            </w:r>
          </w:p>
          <w:p w14:paraId="2F0FC787" w14:textId="77777777" w:rsidR="00C82FB4" w:rsidRPr="004E168C" w:rsidRDefault="004E168C" w:rsidP="00C82FB4">
            <w:pPr>
              <w:rPr>
                <w:sz w:val="19"/>
              </w:rPr>
            </w:pPr>
            <w:r w:rsidRPr="004E168C">
              <w:rPr>
                <w:sz w:val="19"/>
              </w:rPr>
              <w:t>235</w:t>
            </w:r>
            <w:r w:rsidR="00C82FB4" w:rsidRPr="004E168C">
              <w:rPr>
                <w:sz w:val="19"/>
              </w:rPr>
              <w:t>(4)(b)</w:t>
            </w:r>
          </w:p>
        </w:tc>
        <w:tc>
          <w:tcPr>
            <w:tcW w:w="6840" w:type="dxa"/>
            <w:shd w:val="clear" w:color="auto" w:fill="auto"/>
            <w:vAlign w:val="center"/>
          </w:tcPr>
          <w:p w14:paraId="0B663F71" w14:textId="77777777" w:rsidR="00C82FB4" w:rsidRDefault="00C82FB4" w:rsidP="00C82FB4">
            <w:pPr>
              <w:ind w:left="151" w:hanging="180"/>
              <w:rPr>
                <w:sz w:val="19"/>
              </w:rPr>
            </w:pPr>
            <w:r>
              <w:sym w:font="Wingdings" w:char="F0FE"/>
            </w:r>
            <w:r>
              <w:rPr>
                <w:sz w:val="19"/>
              </w:rPr>
              <w:t xml:space="preserve"> No discrimination in favor of declarant owned units.</w:t>
            </w:r>
            <w:r>
              <w:rPr>
                <w:rStyle w:val="EndnoteReference"/>
                <w:sz w:val="19"/>
              </w:rPr>
              <w:endnoteReference w:id="46"/>
            </w:r>
            <w:r>
              <w:rPr>
                <w:sz w:val="19"/>
              </w:rPr>
              <w:t xml:space="preserve"> If </w:t>
            </w:r>
            <w:r w:rsidR="00D277F0">
              <w:rPr>
                <w:sz w:val="19"/>
              </w:rPr>
              <w:t>“YES”</w:t>
            </w:r>
            <w:r>
              <w:rPr>
                <w:sz w:val="19"/>
              </w:rPr>
              <w:t xml:space="preserve"> title company should consult with underwriting.</w:t>
            </w:r>
          </w:p>
        </w:tc>
        <w:sdt>
          <w:sdtPr>
            <w:rPr>
              <w:sz w:val="19"/>
            </w:rPr>
            <w:id w:val="2005467016"/>
            <w14:checkbox>
              <w14:checked w14:val="0"/>
              <w14:checkedState w14:val="2612" w14:font="MS Gothic"/>
              <w14:uncheckedState w14:val="2610" w14:font="MS Gothic"/>
            </w14:checkbox>
          </w:sdtPr>
          <w:sdtEndPr/>
          <w:sdtContent>
            <w:tc>
              <w:tcPr>
                <w:tcW w:w="630" w:type="dxa"/>
                <w:vAlign w:val="center"/>
              </w:tcPr>
              <w:p w14:paraId="6C9C8AC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82406983"/>
            <w14:checkbox>
              <w14:checked w14:val="0"/>
              <w14:checkedState w14:val="2612" w14:font="MS Gothic"/>
              <w14:uncheckedState w14:val="2610" w14:font="MS Gothic"/>
            </w14:checkbox>
          </w:sdtPr>
          <w:sdtEndPr/>
          <w:sdtContent>
            <w:tc>
              <w:tcPr>
                <w:tcW w:w="540" w:type="dxa"/>
                <w:vAlign w:val="center"/>
              </w:tcPr>
              <w:p w14:paraId="4C8494A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88138013"/>
            <w14:checkbox>
              <w14:checked w14:val="0"/>
              <w14:checkedState w14:val="2612" w14:font="MS Gothic"/>
              <w14:uncheckedState w14:val="2610" w14:font="MS Gothic"/>
            </w14:checkbox>
          </w:sdtPr>
          <w:sdtEndPr/>
          <w:sdtContent>
            <w:tc>
              <w:tcPr>
                <w:tcW w:w="591" w:type="dxa"/>
                <w:vAlign w:val="center"/>
              </w:tcPr>
              <w:p w14:paraId="1548033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64FA98F2" w14:textId="77777777" w:rsidTr="00AD380B">
        <w:trPr>
          <w:cantSplit/>
          <w:jc w:val="center"/>
        </w:trPr>
        <w:tc>
          <w:tcPr>
            <w:tcW w:w="1237" w:type="dxa"/>
            <w:shd w:val="clear" w:color="auto" w:fill="auto"/>
            <w:vAlign w:val="center"/>
          </w:tcPr>
          <w:p w14:paraId="323186BE" w14:textId="77777777" w:rsidR="00C82FB4" w:rsidRPr="004E168C" w:rsidRDefault="004E168C" w:rsidP="00C82FB4">
            <w:pPr>
              <w:rPr>
                <w:sz w:val="19"/>
              </w:rPr>
            </w:pPr>
            <w:r w:rsidRPr="004E168C">
              <w:rPr>
                <w:sz w:val="19"/>
              </w:rPr>
              <w:t>235</w:t>
            </w:r>
            <w:r w:rsidR="00C82FB4" w:rsidRPr="004E168C">
              <w:rPr>
                <w:sz w:val="19"/>
              </w:rPr>
              <w:t>(3)</w:t>
            </w:r>
          </w:p>
        </w:tc>
        <w:tc>
          <w:tcPr>
            <w:tcW w:w="6840" w:type="dxa"/>
            <w:shd w:val="clear" w:color="auto" w:fill="auto"/>
            <w:vAlign w:val="center"/>
          </w:tcPr>
          <w:p w14:paraId="310B0270" w14:textId="77777777" w:rsidR="00C82FB4" w:rsidRDefault="00C82FB4" w:rsidP="00C82FB4">
            <w:pPr>
              <w:ind w:left="151" w:hanging="180"/>
              <w:rPr>
                <w:sz w:val="19"/>
              </w:rPr>
            </w:pPr>
            <w:r>
              <w:sym w:font="Wingdings" w:char="F0FE"/>
            </w:r>
            <w:r>
              <w:rPr>
                <w:sz w:val="19"/>
              </w:rPr>
              <w:t xml:space="preserve"> Formulas given to be used to reallocate allocated interests (interest in CE, assessments and voting) if units are added or withdrawn later. (Would be related to exercise of reserved development rights.)</w:t>
            </w:r>
          </w:p>
        </w:tc>
        <w:sdt>
          <w:sdtPr>
            <w:rPr>
              <w:sz w:val="19"/>
            </w:rPr>
            <w:id w:val="1768264039"/>
            <w14:checkbox>
              <w14:checked w14:val="0"/>
              <w14:checkedState w14:val="2612" w14:font="MS Gothic"/>
              <w14:uncheckedState w14:val="2610" w14:font="MS Gothic"/>
            </w14:checkbox>
          </w:sdtPr>
          <w:sdtEndPr/>
          <w:sdtContent>
            <w:tc>
              <w:tcPr>
                <w:tcW w:w="630" w:type="dxa"/>
                <w:vAlign w:val="center"/>
              </w:tcPr>
              <w:p w14:paraId="0E694D3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28030118"/>
            <w14:checkbox>
              <w14:checked w14:val="0"/>
              <w14:checkedState w14:val="2612" w14:font="MS Gothic"/>
              <w14:uncheckedState w14:val="2610" w14:font="MS Gothic"/>
            </w14:checkbox>
          </w:sdtPr>
          <w:sdtEndPr/>
          <w:sdtContent>
            <w:tc>
              <w:tcPr>
                <w:tcW w:w="540" w:type="dxa"/>
                <w:vAlign w:val="center"/>
              </w:tcPr>
              <w:p w14:paraId="78C5131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10744470"/>
            <w14:checkbox>
              <w14:checked w14:val="0"/>
              <w14:checkedState w14:val="2612" w14:font="MS Gothic"/>
              <w14:uncheckedState w14:val="2610" w14:font="MS Gothic"/>
            </w14:checkbox>
          </w:sdtPr>
          <w:sdtEndPr/>
          <w:sdtContent>
            <w:tc>
              <w:tcPr>
                <w:tcW w:w="591" w:type="dxa"/>
                <w:vAlign w:val="center"/>
              </w:tcPr>
              <w:p w14:paraId="3B7A7C2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0E0E33DC" w14:textId="77777777" w:rsidTr="00AD380B">
        <w:trPr>
          <w:cantSplit/>
          <w:jc w:val="center"/>
        </w:trPr>
        <w:tc>
          <w:tcPr>
            <w:tcW w:w="1237" w:type="dxa"/>
            <w:vAlign w:val="center"/>
          </w:tcPr>
          <w:p w14:paraId="7CCA6A81" w14:textId="77777777" w:rsidR="00C82FB4" w:rsidRDefault="00C82FB4" w:rsidP="00C82FB4">
            <w:pPr>
              <w:rPr>
                <w:sz w:val="19"/>
              </w:rPr>
            </w:pPr>
          </w:p>
        </w:tc>
        <w:tc>
          <w:tcPr>
            <w:tcW w:w="6840" w:type="dxa"/>
            <w:vAlign w:val="center"/>
          </w:tcPr>
          <w:p w14:paraId="7C64DAF5" w14:textId="77777777" w:rsidR="00C82FB4" w:rsidRDefault="00C82FB4" w:rsidP="00C82FB4">
            <w:pPr>
              <w:rPr>
                <w:sz w:val="19"/>
              </w:rPr>
            </w:pPr>
          </w:p>
        </w:tc>
        <w:tc>
          <w:tcPr>
            <w:tcW w:w="630" w:type="dxa"/>
            <w:vAlign w:val="center"/>
          </w:tcPr>
          <w:p w14:paraId="4430F233" w14:textId="77777777" w:rsidR="00C82FB4" w:rsidRDefault="00C82FB4" w:rsidP="00C82FB4">
            <w:pPr>
              <w:jc w:val="center"/>
              <w:rPr>
                <w:sz w:val="19"/>
              </w:rPr>
            </w:pPr>
          </w:p>
        </w:tc>
        <w:tc>
          <w:tcPr>
            <w:tcW w:w="540" w:type="dxa"/>
            <w:vAlign w:val="center"/>
          </w:tcPr>
          <w:p w14:paraId="24C8587C" w14:textId="77777777" w:rsidR="00C82FB4" w:rsidRDefault="00C82FB4" w:rsidP="00C82FB4">
            <w:pPr>
              <w:jc w:val="center"/>
              <w:rPr>
                <w:sz w:val="19"/>
              </w:rPr>
            </w:pPr>
          </w:p>
        </w:tc>
        <w:tc>
          <w:tcPr>
            <w:tcW w:w="591" w:type="dxa"/>
            <w:vAlign w:val="center"/>
          </w:tcPr>
          <w:p w14:paraId="34F74B3D" w14:textId="77777777" w:rsidR="00C82FB4" w:rsidRDefault="00C82FB4" w:rsidP="00C82FB4">
            <w:pPr>
              <w:jc w:val="center"/>
              <w:rPr>
                <w:sz w:val="19"/>
              </w:rPr>
            </w:pPr>
          </w:p>
        </w:tc>
      </w:tr>
      <w:tr w:rsidR="00C82FB4" w14:paraId="577CFB36" w14:textId="77777777" w:rsidTr="00AD380B">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51E84A73" w14:textId="77777777" w:rsidR="00C82FB4" w:rsidRDefault="00C82FB4" w:rsidP="00C82FB4">
            <w:pPr>
              <w:pStyle w:val="Heading2"/>
              <w:rPr>
                <w:rFonts w:ascii="Arial" w:hAnsi="Arial"/>
              </w:rPr>
            </w:pPr>
            <w:r>
              <w:rPr>
                <w:rFonts w:ascii="Arial" w:hAnsi="Arial"/>
              </w:rPr>
              <w:t>Units – Use</w:t>
            </w:r>
            <w:r>
              <w:rPr>
                <w:rFonts w:ascii="Arial" w:hAnsi="Arial"/>
              </w:rPr>
              <w:fldChar w:fldCharType="begin"/>
            </w:r>
            <w:r>
              <w:rPr>
                <w:rFonts w:ascii="Arial" w:hAnsi="Arial"/>
              </w:rPr>
              <w:fldChar w:fldCharType="end"/>
            </w:r>
          </w:p>
        </w:tc>
      </w:tr>
      <w:tr w:rsidR="00C82FB4" w14:paraId="647DEE4A" w14:textId="77777777" w:rsidTr="00E32C5C">
        <w:trPr>
          <w:cantSplit/>
          <w:trHeight w:val="450"/>
          <w:jc w:val="center"/>
        </w:trPr>
        <w:tc>
          <w:tcPr>
            <w:tcW w:w="1237" w:type="dxa"/>
            <w:shd w:val="clear" w:color="auto" w:fill="auto"/>
            <w:vAlign w:val="center"/>
          </w:tcPr>
          <w:p w14:paraId="70BE33DC" w14:textId="77777777" w:rsidR="00C82FB4" w:rsidRPr="00391BD9" w:rsidRDefault="00391BD9" w:rsidP="00C82FB4">
            <w:pPr>
              <w:rPr>
                <w:sz w:val="19"/>
              </w:rPr>
            </w:pPr>
            <w:r w:rsidRPr="00391BD9">
              <w:rPr>
                <w:sz w:val="19"/>
              </w:rPr>
              <w:t>100</w:t>
            </w:r>
            <w:r w:rsidR="00C82FB4" w:rsidRPr="00391BD9">
              <w:rPr>
                <w:sz w:val="19"/>
              </w:rPr>
              <w:t>(2)</w:t>
            </w:r>
          </w:p>
        </w:tc>
        <w:tc>
          <w:tcPr>
            <w:tcW w:w="6840" w:type="dxa"/>
            <w:shd w:val="clear" w:color="auto" w:fill="auto"/>
            <w:vAlign w:val="center"/>
          </w:tcPr>
          <w:p w14:paraId="4BD878AE" w14:textId="77777777" w:rsidR="00C82FB4" w:rsidRDefault="00C82FB4" w:rsidP="00C82FB4">
            <w:pPr>
              <w:rPr>
                <w:sz w:val="19"/>
              </w:rPr>
            </w:pPr>
            <w:r>
              <w:rPr>
                <w:sz w:val="19"/>
              </w:rPr>
              <w:t xml:space="preserve">Does declaration claim </w:t>
            </w:r>
            <w:r w:rsidRPr="00361E76">
              <w:rPr>
                <w:b/>
                <w:i/>
                <w:sz w:val="19"/>
              </w:rPr>
              <w:t>partial</w:t>
            </w:r>
            <w:r>
              <w:rPr>
                <w:sz w:val="19"/>
              </w:rPr>
              <w:t xml:space="preserve"> exemption based on nonresidential use?</w:t>
            </w:r>
            <w:r>
              <w:rPr>
                <w:rStyle w:val="EndnoteReference"/>
                <w:sz w:val="19"/>
              </w:rPr>
              <w:endnoteReference w:id="47"/>
            </w:r>
            <w:r>
              <w:rPr>
                <w:sz w:val="19"/>
              </w:rPr>
              <w:t xml:space="preserve"> If </w:t>
            </w:r>
            <w:r w:rsidR="00D277F0">
              <w:rPr>
                <w:sz w:val="19"/>
              </w:rPr>
              <w:t>“YES”</w:t>
            </w:r>
            <w:r>
              <w:rPr>
                <w:sz w:val="19"/>
              </w:rPr>
              <w:t xml:space="preserve"> consult with underwriting.</w:t>
            </w:r>
          </w:p>
        </w:tc>
        <w:sdt>
          <w:sdtPr>
            <w:rPr>
              <w:sz w:val="19"/>
            </w:rPr>
            <w:id w:val="1158412502"/>
            <w14:checkbox>
              <w14:checked w14:val="0"/>
              <w14:checkedState w14:val="2612" w14:font="MS Gothic"/>
              <w14:uncheckedState w14:val="2610" w14:font="MS Gothic"/>
            </w14:checkbox>
          </w:sdtPr>
          <w:sdtEndPr/>
          <w:sdtContent>
            <w:tc>
              <w:tcPr>
                <w:tcW w:w="630" w:type="dxa"/>
                <w:vAlign w:val="center"/>
              </w:tcPr>
              <w:p w14:paraId="4A9A8B7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67194695"/>
            <w14:checkbox>
              <w14:checked w14:val="0"/>
              <w14:checkedState w14:val="2612" w14:font="MS Gothic"/>
              <w14:uncheckedState w14:val="2610" w14:font="MS Gothic"/>
            </w14:checkbox>
          </w:sdtPr>
          <w:sdtEndPr/>
          <w:sdtContent>
            <w:tc>
              <w:tcPr>
                <w:tcW w:w="540" w:type="dxa"/>
                <w:vAlign w:val="center"/>
              </w:tcPr>
              <w:p w14:paraId="25E64A4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68921845"/>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0EBC2FA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3AFD1EF3" w14:textId="77777777" w:rsidTr="00915F0B">
        <w:trPr>
          <w:cantSplit/>
          <w:jc w:val="center"/>
        </w:trPr>
        <w:tc>
          <w:tcPr>
            <w:tcW w:w="1237" w:type="dxa"/>
            <w:shd w:val="clear" w:color="auto" w:fill="auto"/>
            <w:vAlign w:val="center"/>
          </w:tcPr>
          <w:p w14:paraId="4E2B830B" w14:textId="77777777" w:rsidR="00C82FB4" w:rsidRPr="00391BD9" w:rsidRDefault="00391BD9" w:rsidP="00C82FB4">
            <w:pPr>
              <w:rPr>
                <w:sz w:val="19"/>
              </w:rPr>
            </w:pPr>
            <w:r w:rsidRPr="00391BD9">
              <w:rPr>
                <w:sz w:val="19"/>
              </w:rPr>
              <w:t>100</w:t>
            </w:r>
            <w:r w:rsidR="00C82FB4" w:rsidRPr="00391BD9">
              <w:rPr>
                <w:sz w:val="19"/>
              </w:rPr>
              <w:t>(4)</w:t>
            </w:r>
          </w:p>
        </w:tc>
        <w:tc>
          <w:tcPr>
            <w:tcW w:w="6840" w:type="dxa"/>
            <w:shd w:val="clear" w:color="auto" w:fill="auto"/>
            <w:vAlign w:val="center"/>
          </w:tcPr>
          <w:p w14:paraId="764F27FE" w14:textId="77777777" w:rsidR="00C82FB4" w:rsidRDefault="00C82FB4" w:rsidP="00C82FB4">
            <w:pPr>
              <w:rPr>
                <w:sz w:val="19"/>
              </w:rPr>
            </w:pPr>
            <w:r>
              <w:rPr>
                <w:sz w:val="19"/>
              </w:rPr>
              <w:t>Does declaration claim exemption based on mixed use?</w:t>
            </w:r>
            <w:r>
              <w:rPr>
                <w:rStyle w:val="EndnoteReference"/>
                <w:sz w:val="19"/>
              </w:rPr>
              <w:endnoteReference w:id="48"/>
            </w:r>
            <w:r>
              <w:rPr>
                <w:sz w:val="19"/>
              </w:rPr>
              <w:t xml:space="preserve"> If </w:t>
            </w:r>
            <w:r w:rsidR="00D277F0">
              <w:rPr>
                <w:sz w:val="19"/>
              </w:rPr>
              <w:t>“YES”</w:t>
            </w:r>
            <w:r>
              <w:rPr>
                <w:sz w:val="19"/>
              </w:rPr>
              <w:t xml:space="preserve"> consult with underwriting.</w:t>
            </w:r>
          </w:p>
        </w:tc>
        <w:sdt>
          <w:sdtPr>
            <w:rPr>
              <w:sz w:val="19"/>
            </w:rPr>
            <w:id w:val="-2121993812"/>
            <w14:checkbox>
              <w14:checked w14:val="0"/>
              <w14:checkedState w14:val="2612" w14:font="MS Gothic"/>
              <w14:uncheckedState w14:val="2610" w14:font="MS Gothic"/>
            </w14:checkbox>
          </w:sdtPr>
          <w:sdtEndPr/>
          <w:sdtContent>
            <w:tc>
              <w:tcPr>
                <w:tcW w:w="630" w:type="dxa"/>
                <w:vAlign w:val="center"/>
              </w:tcPr>
              <w:p w14:paraId="55BE23C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45227718"/>
            <w14:checkbox>
              <w14:checked w14:val="0"/>
              <w14:checkedState w14:val="2612" w14:font="MS Gothic"/>
              <w14:uncheckedState w14:val="2610" w14:font="MS Gothic"/>
            </w14:checkbox>
          </w:sdtPr>
          <w:sdtEndPr/>
          <w:sdtContent>
            <w:tc>
              <w:tcPr>
                <w:tcW w:w="540" w:type="dxa"/>
                <w:vAlign w:val="center"/>
              </w:tcPr>
              <w:p w14:paraId="7A7031E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40374564"/>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3D387C1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1E45CF20" w14:textId="77777777" w:rsidTr="00915F0B">
        <w:trPr>
          <w:cantSplit/>
          <w:jc w:val="center"/>
        </w:trPr>
        <w:tc>
          <w:tcPr>
            <w:tcW w:w="1237" w:type="dxa"/>
            <w:shd w:val="clear" w:color="auto" w:fill="auto"/>
            <w:vAlign w:val="center"/>
          </w:tcPr>
          <w:p w14:paraId="1B992AA5" w14:textId="77777777" w:rsidR="00C82FB4" w:rsidRPr="00391BD9" w:rsidRDefault="00391BD9" w:rsidP="00C82FB4">
            <w:pPr>
              <w:rPr>
                <w:sz w:val="19"/>
              </w:rPr>
            </w:pPr>
            <w:r w:rsidRPr="00391BD9">
              <w:rPr>
                <w:sz w:val="19"/>
              </w:rPr>
              <w:t>100</w:t>
            </w:r>
            <w:r w:rsidR="00C82FB4" w:rsidRPr="00391BD9">
              <w:rPr>
                <w:sz w:val="19"/>
              </w:rPr>
              <w:t>(2)</w:t>
            </w:r>
          </w:p>
        </w:tc>
        <w:tc>
          <w:tcPr>
            <w:tcW w:w="6840" w:type="dxa"/>
            <w:shd w:val="clear" w:color="auto" w:fill="auto"/>
            <w:vAlign w:val="center"/>
          </w:tcPr>
          <w:p w14:paraId="5E05B1AA" w14:textId="77777777" w:rsidR="00C82FB4" w:rsidRPr="002726C4" w:rsidRDefault="00C82FB4" w:rsidP="00C82FB4">
            <w:pPr>
              <w:ind w:left="111" w:hanging="111"/>
              <w:rPr>
                <w:sz w:val="19"/>
              </w:rPr>
            </w:pPr>
            <w:r w:rsidRPr="002726C4">
              <w:rPr>
                <w:sz w:val="19"/>
              </w:rPr>
              <w:t xml:space="preserve">* </w:t>
            </w:r>
            <w:r>
              <w:rPr>
                <w:sz w:val="19"/>
              </w:rPr>
              <w:t>Are a</w:t>
            </w:r>
            <w:r w:rsidRPr="002726C4">
              <w:rPr>
                <w:sz w:val="19"/>
              </w:rPr>
              <w:t>ll units exclusively nonresidential</w:t>
            </w:r>
            <w:r>
              <w:rPr>
                <w:sz w:val="19"/>
              </w:rPr>
              <w:t>?</w:t>
            </w:r>
            <w:r w:rsidRPr="002726C4">
              <w:rPr>
                <w:rStyle w:val="EndnoteReference"/>
                <w:sz w:val="19"/>
              </w:rPr>
              <w:endnoteReference w:id="49"/>
            </w:r>
            <w:r w:rsidRPr="002726C4">
              <w:rPr>
                <w:sz w:val="19"/>
              </w:rPr>
              <w:t xml:space="preserve"> </w:t>
            </w:r>
            <w:r>
              <w:rPr>
                <w:sz w:val="19"/>
              </w:rPr>
              <w:t>I</w:t>
            </w:r>
            <w:r w:rsidRPr="002726C4">
              <w:rPr>
                <w:sz w:val="19"/>
              </w:rPr>
              <w:t xml:space="preserve">f </w:t>
            </w:r>
            <w:r w:rsidR="00D277F0">
              <w:rPr>
                <w:sz w:val="19"/>
              </w:rPr>
              <w:t>“YES”</w:t>
            </w:r>
            <w:r w:rsidRPr="002726C4">
              <w:rPr>
                <w:sz w:val="19"/>
              </w:rPr>
              <w:t xml:space="preserve"> this </w:t>
            </w:r>
            <w:r w:rsidRPr="00AC00A1">
              <w:rPr>
                <w:i/>
                <w:sz w:val="19"/>
              </w:rPr>
              <w:t>may</w:t>
            </w:r>
            <w:r w:rsidRPr="002726C4">
              <w:rPr>
                <w:sz w:val="19"/>
              </w:rPr>
              <w:t xml:space="preserve"> mean that the declaration has the option that some pr</w:t>
            </w:r>
            <w:r>
              <w:rPr>
                <w:sz w:val="19"/>
              </w:rPr>
              <w:t xml:space="preserve">ovisions of WUCIOA do not apply. </w:t>
            </w:r>
          </w:p>
        </w:tc>
        <w:sdt>
          <w:sdtPr>
            <w:rPr>
              <w:sz w:val="19"/>
            </w:rPr>
            <w:id w:val="-2139407588"/>
            <w14:checkbox>
              <w14:checked w14:val="0"/>
              <w14:checkedState w14:val="2612" w14:font="MS Gothic"/>
              <w14:uncheckedState w14:val="2610" w14:font="MS Gothic"/>
            </w14:checkbox>
          </w:sdtPr>
          <w:sdtEndPr/>
          <w:sdtContent>
            <w:tc>
              <w:tcPr>
                <w:tcW w:w="630" w:type="dxa"/>
                <w:vAlign w:val="center"/>
              </w:tcPr>
              <w:p w14:paraId="1B7DA9A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7136765"/>
            <w14:checkbox>
              <w14:checked w14:val="0"/>
              <w14:checkedState w14:val="2612" w14:font="MS Gothic"/>
              <w14:uncheckedState w14:val="2610" w14:font="MS Gothic"/>
            </w14:checkbox>
          </w:sdtPr>
          <w:sdtEndPr/>
          <w:sdtContent>
            <w:tc>
              <w:tcPr>
                <w:tcW w:w="540" w:type="dxa"/>
                <w:vAlign w:val="center"/>
              </w:tcPr>
              <w:p w14:paraId="3EE2AF9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53541734"/>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1977A6C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12594CDB" w14:textId="77777777" w:rsidTr="00AD380B">
        <w:trPr>
          <w:cantSplit/>
          <w:jc w:val="center"/>
        </w:trPr>
        <w:tc>
          <w:tcPr>
            <w:tcW w:w="1237" w:type="dxa"/>
            <w:shd w:val="clear" w:color="auto" w:fill="auto"/>
            <w:vAlign w:val="center"/>
          </w:tcPr>
          <w:p w14:paraId="7727C641" w14:textId="77777777" w:rsidR="00C82FB4" w:rsidRPr="00DF186B" w:rsidRDefault="00DF186B" w:rsidP="00C82FB4">
            <w:pPr>
              <w:rPr>
                <w:sz w:val="19"/>
              </w:rPr>
            </w:pPr>
            <w:r w:rsidRPr="00DF186B">
              <w:rPr>
                <w:sz w:val="19"/>
              </w:rPr>
              <w:t>225</w:t>
            </w:r>
            <w:r w:rsidR="00C82FB4" w:rsidRPr="00DF186B">
              <w:rPr>
                <w:sz w:val="19"/>
              </w:rPr>
              <w:t>(3)</w:t>
            </w:r>
          </w:p>
        </w:tc>
        <w:tc>
          <w:tcPr>
            <w:tcW w:w="6840" w:type="dxa"/>
            <w:shd w:val="clear" w:color="auto" w:fill="auto"/>
            <w:vAlign w:val="center"/>
          </w:tcPr>
          <w:p w14:paraId="4BED9E54" w14:textId="77777777" w:rsidR="00C82FB4" w:rsidRDefault="00C82FB4" w:rsidP="00C82FB4">
            <w:pPr>
              <w:rPr>
                <w:sz w:val="19"/>
              </w:rPr>
            </w:pPr>
            <w:r>
              <w:rPr>
                <w:sz w:val="19"/>
              </w:rPr>
              <w:t>* Are there restrictions on use of unit to be insured?</w:t>
            </w:r>
            <w:r>
              <w:rPr>
                <w:rStyle w:val="EndnoteReference"/>
                <w:sz w:val="19"/>
              </w:rPr>
              <w:endnoteReference w:id="50"/>
            </w:r>
            <w:r>
              <w:rPr>
                <w:sz w:val="19"/>
              </w:rPr>
              <w:t xml:space="preserve"> </w:t>
            </w:r>
            <w:r w:rsidR="00C0128F">
              <w:rPr>
                <w:sz w:val="19"/>
              </w:rPr>
              <w:t xml:space="preserve">If </w:t>
            </w:r>
            <w:r w:rsidR="00D277F0">
              <w:rPr>
                <w:sz w:val="19"/>
              </w:rPr>
              <w:t>“YES”</w:t>
            </w:r>
            <w:r w:rsidR="00C0128F">
              <w:rPr>
                <w:sz w:val="19"/>
              </w:rPr>
              <w:t xml:space="preserve"> r</w:t>
            </w:r>
            <w:r w:rsidR="00AC00A1">
              <w:rPr>
                <w:sz w:val="19"/>
              </w:rPr>
              <w:t>eview for insurability.</w:t>
            </w:r>
          </w:p>
        </w:tc>
        <w:sdt>
          <w:sdtPr>
            <w:rPr>
              <w:sz w:val="19"/>
            </w:rPr>
            <w:id w:val="1890226143"/>
            <w14:checkbox>
              <w14:checked w14:val="0"/>
              <w14:checkedState w14:val="2612" w14:font="MS Gothic"/>
              <w14:uncheckedState w14:val="2610" w14:font="MS Gothic"/>
            </w14:checkbox>
          </w:sdtPr>
          <w:sdtEndPr/>
          <w:sdtContent>
            <w:tc>
              <w:tcPr>
                <w:tcW w:w="630" w:type="dxa"/>
                <w:vAlign w:val="center"/>
              </w:tcPr>
              <w:p w14:paraId="75DFD9F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18269662"/>
            <w14:checkbox>
              <w14:checked w14:val="0"/>
              <w14:checkedState w14:val="2612" w14:font="MS Gothic"/>
              <w14:uncheckedState w14:val="2610" w14:font="MS Gothic"/>
            </w14:checkbox>
          </w:sdtPr>
          <w:sdtEndPr/>
          <w:sdtContent>
            <w:tc>
              <w:tcPr>
                <w:tcW w:w="540" w:type="dxa"/>
                <w:vAlign w:val="center"/>
              </w:tcPr>
              <w:p w14:paraId="27B92C8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05EDE43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10053" w14:paraId="302EB7DA" w14:textId="77777777" w:rsidTr="00AD380B">
        <w:trPr>
          <w:cantSplit/>
          <w:jc w:val="center"/>
        </w:trPr>
        <w:tc>
          <w:tcPr>
            <w:tcW w:w="1237" w:type="dxa"/>
            <w:shd w:val="clear" w:color="auto" w:fill="auto"/>
            <w:vAlign w:val="center"/>
          </w:tcPr>
          <w:p w14:paraId="06E6217D" w14:textId="77777777" w:rsidR="00C10053" w:rsidRPr="00DF186B" w:rsidRDefault="00DF186B" w:rsidP="00C10053">
            <w:pPr>
              <w:rPr>
                <w:sz w:val="19"/>
              </w:rPr>
            </w:pPr>
            <w:r w:rsidRPr="00DF186B">
              <w:rPr>
                <w:sz w:val="19"/>
              </w:rPr>
              <w:t>225</w:t>
            </w:r>
            <w:r w:rsidR="00C10053" w:rsidRPr="00DF186B">
              <w:rPr>
                <w:sz w:val="19"/>
              </w:rPr>
              <w:t>(3)</w:t>
            </w:r>
          </w:p>
        </w:tc>
        <w:tc>
          <w:tcPr>
            <w:tcW w:w="6840" w:type="dxa"/>
            <w:shd w:val="clear" w:color="auto" w:fill="auto"/>
            <w:vAlign w:val="center"/>
          </w:tcPr>
          <w:p w14:paraId="459F672A" w14:textId="77777777" w:rsidR="00C10053" w:rsidRDefault="00C10053" w:rsidP="00C10053">
            <w:pPr>
              <w:rPr>
                <w:sz w:val="19"/>
              </w:rPr>
            </w:pPr>
            <w:r>
              <w:rPr>
                <w:sz w:val="19"/>
              </w:rPr>
              <w:t>* Are there restrictions on occupancy of unit to be insured?</w:t>
            </w:r>
            <w:r>
              <w:rPr>
                <w:rStyle w:val="EndnoteReference"/>
                <w:sz w:val="19"/>
              </w:rPr>
              <w:endnoteReference w:id="51"/>
            </w:r>
            <w:r w:rsidR="00C0128F">
              <w:rPr>
                <w:sz w:val="19"/>
              </w:rPr>
              <w:t xml:space="preserve"> If </w:t>
            </w:r>
            <w:r w:rsidR="00D277F0">
              <w:rPr>
                <w:sz w:val="19"/>
              </w:rPr>
              <w:t>“YES”</w:t>
            </w:r>
            <w:r w:rsidR="00C0128F">
              <w:rPr>
                <w:sz w:val="19"/>
              </w:rPr>
              <w:t xml:space="preserve"> r</w:t>
            </w:r>
            <w:r w:rsidR="00AC00A1">
              <w:rPr>
                <w:sz w:val="19"/>
              </w:rPr>
              <w:t>eview for insurability.</w:t>
            </w:r>
          </w:p>
        </w:tc>
        <w:sdt>
          <w:sdtPr>
            <w:rPr>
              <w:sz w:val="19"/>
            </w:rPr>
            <w:id w:val="786011146"/>
            <w14:checkbox>
              <w14:checked w14:val="0"/>
              <w14:checkedState w14:val="2612" w14:font="MS Gothic"/>
              <w14:uncheckedState w14:val="2610" w14:font="MS Gothic"/>
            </w14:checkbox>
          </w:sdtPr>
          <w:sdtEndPr/>
          <w:sdtContent>
            <w:tc>
              <w:tcPr>
                <w:tcW w:w="630" w:type="dxa"/>
                <w:vAlign w:val="center"/>
              </w:tcPr>
              <w:p w14:paraId="0F459D4A" w14:textId="77777777" w:rsidR="00C10053" w:rsidRDefault="00C10053" w:rsidP="00C10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07046819"/>
            <w14:checkbox>
              <w14:checked w14:val="0"/>
              <w14:checkedState w14:val="2612" w14:font="MS Gothic"/>
              <w14:uncheckedState w14:val="2610" w14:font="MS Gothic"/>
            </w14:checkbox>
          </w:sdtPr>
          <w:sdtEndPr/>
          <w:sdtContent>
            <w:tc>
              <w:tcPr>
                <w:tcW w:w="540" w:type="dxa"/>
                <w:vAlign w:val="center"/>
              </w:tcPr>
              <w:p w14:paraId="7CAFC9FD" w14:textId="77777777" w:rsidR="00C10053" w:rsidRDefault="00C10053" w:rsidP="00C10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7EE4F242" w14:textId="77777777" w:rsidR="00C10053" w:rsidRDefault="00C10053" w:rsidP="00C10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A56BB1" w14:paraId="300F1F9E" w14:textId="77777777" w:rsidTr="00AD380B">
        <w:trPr>
          <w:cantSplit/>
          <w:jc w:val="center"/>
        </w:trPr>
        <w:tc>
          <w:tcPr>
            <w:tcW w:w="1237" w:type="dxa"/>
            <w:shd w:val="clear" w:color="auto" w:fill="auto"/>
            <w:vAlign w:val="center"/>
          </w:tcPr>
          <w:p w14:paraId="0B4FF300" w14:textId="77777777" w:rsidR="00A56BB1" w:rsidRPr="00DF186B" w:rsidRDefault="00A56BB1" w:rsidP="00A56BB1">
            <w:pPr>
              <w:rPr>
                <w:sz w:val="19"/>
              </w:rPr>
            </w:pPr>
          </w:p>
        </w:tc>
        <w:tc>
          <w:tcPr>
            <w:tcW w:w="6840" w:type="dxa"/>
            <w:shd w:val="clear" w:color="auto" w:fill="auto"/>
            <w:vAlign w:val="center"/>
          </w:tcPr>
          <w:p w14:paraId="152A0172" w14:textId="77777777" w:rsidR="00A56BB1" w:rsidRDefault="00A56BB1" w:rsidP="00A56BB1">
            <w:pPr>
              <w:rPr>
                <w:sz w:val="19"/>
              </w:rPr>
            </w:pPr>
            <w:r>
              <w:rPr>
                <w:sz w:val="19"/>
              </w:rPr>
              <w:t>* Are there restrictions on alienation of unit to be insured?</w:t>
            </w:r>
            <w:r>
              <w:rPr>
                <w:rStyle w:val="EndnoteReference"/>
                <w:sz w:val="19"/>
              </w:rPr>
              <w:endnoteReference w:id="52"/>
            </w:r>
            <w:r>
              <w:rPr>
                <w:sz w:val="19"/>
              </w:rPr>
              <w:t xml:space="preserve"> If </w:t>
            </w:r>
            <w:r w:rsidR="00D277F0">
              <w:rPr>
                <w:sz w:val="19"/>
              </w:rPr>
              <w:t>“YES”</w:t>
            </w:r>
            <w:r>
              <w:rPr>
                <w:sz w:val="19"/>
              </w:rPr>
              <w:t xml:space="preserve"> review for insurability, </w:t>
            </w:r>
            <w:r w:rsidRPr="00A56BB1">
              <w:rPr>
                <w:b/>
                <w:sz w:val="19"/>
                <w:highlight w:val="yellow"/>
              </w:rPr>
              <w:t>AND</w:t>
            </w:r>
            <w:r w:rsidRPr="0069022F">
              <w:rPr>
                <w:sz w:val="19"/>
                <w:highlight w:val="yellow"/>
              </w:rPr>
              <w:t>: ▼</w:t>
            </w:r>
          </w:p>
        </w:tc>
        <w:sdt>
          <w:sdtPr>
            <w:rPr>
              <w:sz w:val="19"/>
            </w:rPr>
            <w:id w:val="-942305923"/>
            <w14:checkbox>
              <w14:checked w14:val="0"/>
              <w14:checkedState w14:val="2612" w14:font="MS Gothic"/>
              <w14:uncheckedState w14:val="2610" w14:font="MS Gothic"/>
            </w14:checkbox>
          </w:sdtPr>
          <w:sdtEndPr/>
          <w:sdtContent>
            <w:tc>
              <w:tcPr>
                <w:tcW w:w="630" w:type="dxa"/>
                <w:vAlign w:val="center"/>
              </w:tcPr>
              <w:p w14:paraId="07863FF8" w14:textId="77777777" w:rsidR="00A56BB1" w:rsidRDefault="00A56BB1" w:rsidP="00A56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83571276"/>
            <w14:checkbox>
              <w14:checked w14:val="0"/>
              <w14:checkedState w14:val="2612" w14:font="MS Gothic"/>
              <w14:uncheckedState w14:val="2610" w14:font="MS Gothic"/>
            </w14:checkbox>
          </w:sdtPr>
          <w:sdtEndPr/>
          <w:sdtContent>
            <w:tc>
              <w:tcPr>
                <w:tcW w:w="540" w:type="dxa"/>
                <w:vAlign w:val="center"/>
              </w:tcPr>
              <w:p w14:paraId="4450C07F" w14:textId="77777777" w:rsidR="00A56BB1" w:rsidRDefault="00A56BB1" w:rsidP="00A56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68F592D7" w14:textId="77777777" w:rsidR="00A56BB1" w:rsidRDefault="00A56BB1" w:rsidP="00A56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50125" w14:paraId="0FB42A73" w14:textId="77777777" w:rsidTr="00AD380B">
        <w:trPr>
          <w:cantSplit/>
          <w:jc w:val="center"/>
        </w:trPr>
        <w:tc>
          <w:tcPr>
            <w:tcW w:w="1237" w:type="dxa"/>
            <w:vAlign w:val="center"/>
          </w:tcPr>
          <w:p w14:paraId="4F3CBE40" w14:textId="77777777" w:rsidR="00050125" w:rsidRPr="00DF186B" w:rsidRDefault="00DF186B" w:rsidP="00050125">
            <w:pPr>
              <w:rPr>
                <w:sz w:val="19"/>
              </w:rPr>
            </w:pPr>
            <w:r w:rsidRPr="00DF186B">
              <w:rPr>
                <w:sz w:val="19"/>
              </w:rPr>
              <w:t>225</w:t>
            </w:r>
            <w:r w:rsidR="00050125" w:rsidRPr="00DF186B">
              <w:rPr>
                <w:sz w:val="19"/>
              </w:rPr>
              <w:t>(1)(k)</w:t>
            </w:r>
          </w:p>
        </w:tc>
        <w:tc>
          <w:tcPr>
            <w:tcW w:w="6840" w:type="dxa"/>
            <w:shd w:val="clear" w:color="auto" w:fill="auto"/>
            <w:vAlign w:val="center"/>
          </w:tcPr>
          <w:p w14:paraId="685B6C86" w14:textId="77777777" w:rsidR="00050125" w:rsidRDefault="00050125" w:rsidP="00050125">
            <w:pPr>
              <w:ind w:left="111" w:hanging="111"/>
              <w:rPr>
                <w:sz w:val="19"/>
              </w:rPr>
            </w:pPr>
            <w:r>
              <w:rPr>
                <w:sz w:val="19"/>
              </w:rPr>
              <w:t xml:space="preserve">* Contains right of first refusal in favor of </w:t>
            </w:r>
            <w:proofErr w:type="gramStart"/>
            <w:r>
              <w:rPr>
                <w:sz w:val="19"/>
              </w:rPr>
              <w:t>owners</w:t>
            </w:r>
            <w:proofErr w:type="gramEnd"/>
            <w:r>
              <w:rPr>
                <w:sz w:val="19"/>
              </w:rPr>
              <w:t xml:space="preserve"> association or others. If </w:t>
            </w:r>
            <w:r w:rsidR="00D277F0">
              <w:rPr>
                <w:sz w:val="19"/>
              </w:rPr>
              <w:t>“YES”</w:t>
            </w:r>
            <w:r>
              <w:rPr>
                <w:sz w:val="19"/>
              </w:rPr>
              <w:t xml:space="preserve"> </w:t>
            </w:r>
            <w:r w:rsidRPr="009737C5">
              <w:rPr>
                <w:sz w:val="19"/>
              </w:rPr>
              <w:t>title company should consult with underwriting</w:t>
            </w:r>
            <w:r>
              <w:rPr>
                <w:sz w:val="19"/>
              </w:rPr>
              <w:t xml:space="preserve">. </w:t>
            </w:r>
            <w:r w:rsidRPr="00A56BB1">
              <w:rPr>
                <w:b/>
                <w:sz w:val="19"/>
                <w:highlight w:val="yellow"/>
              </w:rPr>
              <w:t>AND</w:t>
            </w:r>
            <w:r>
              <w:rPr>
                <w:b/>
                <w:sz w:val="19"/>
                <w:highlight w:val="yellow"/>
              </w:rPr>
              <w:t>/OR</w:t>
            </w:r>
            <w:r w:rsidRPr="0069022F">
              <w:rPr>
                <w:sz w:val="19"/>
                <w:highlight w:val="yellow"/>
              </w:rPr>
              <w:t>: ▼</w:t>
            </w:r>
          </w:p>
        </w:tc>
        <w:sdt>
          <w:sdtPr>
            <w:rPr>
              <w:sz w:val="19"/>
            </w:rPr>
            <w:id w:val="-1096631005"/>
            <w14:checkbox>
              <w14:checked w14:val="0"/>
              <w14:checkedState w14:val="2612" w14:font="MS Gothic"/>
              <w14:uncheckedState w14:val="2610" w14:font="MS Gothic"/>
            </w14:checkbox>
          </w:sdtPr>
          <w:sdtEndPr/>
          <w:sdtContent>
            <w:tc>
              <w:tcPr>
                <w:tcW w:w="630" w:type="dxa"/>
                <w:vAlign w:val="center"/>
              </w:tcPr>
              <w:p w14:paraId="165F3144" w14:textId="77777777" w:rsidR="00050125" w:rsidRDefault="00050125" w:rsidP="00050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12920554"/>
            <w14:checkbox>
              <w14:checked w14:val="0"/>
              <w14:checkedState w14:val="2612" w14:font="MS Gothic"/>
              <w14:uncheckedState w14:val="2610" w14:font="MS Gothic"/>
            </w14:checkbox>
          </w:sdtPr>
          <w:sdtEndPr/>
          <w:sdtContent>
            <w:tc>
              <w:tcPr>
                <w:tcW w:w="540" w:type="dxa"/>
                <w:vAlign w:val="center"/>
              </w:tcPr>
              <w:p w14:paraId="5CF1B659" w14:textId="77777777" w:rsidR="00050125" w:rsidRDefault="00050125" w:rsidP="00050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3FED5A76" w14:textId="77777777" w:rsidR="00050125" w:rsidRDefault="00050125" w:rsidP="00050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0B91F269" w14:textId="77777777" w:rsidTr="00AD380B">
        <w:trPr>
          <w:cantSplit/>
          <w:jc w:val="center"/>
        </w:trPr>
        <w:tc>
          <w:tcPr>
            <w:tcW w:w="1237" w:type="dxa"/>
            <w:vAlign w:val="center"/>
          </w:tcPr>
          <w:p w14:paraId="0DCD3F7E" w14:textId="77777777" w:rsidR="00C82FB4" w:rsidRPr="00DF186B" w:rsidRDefault="00DF186B" w:rsidP="00C82FB4">
            <w:pPr>
              <w:rPr>
                <w:sz w:val="19"/>
              </w:rPr>
            </w:pPr>
            <w:r w:rsidRPr="00DF186B">
              <w:rPr>
                <w:sz w:val="19"/>
              </w:rPr>
              <w:t>225</w:t>
            </w:r>
            <w:r w:rsidR="00C82FB4" w:rsidRPr="00DF186B">
              <w:rPr>
                <w:sz w:val="19"/>
              </w:rPr>
              <w:t>(1)(k)</w:t>
            </w:r>
          </w:p>
        </w:tc>
        <w:tc>
          <w:tcPr>
            <w:tcW w:w="6840" w:type="dxa"/>
            <w:shd w:val="clear" w:color="auto" w:fill="auto"/>
            <w:vAlign w:val="center"/>
          </w:tcPr>
          <w:p w14:paraId="160983B7" w14:textId="77777777" w:rsidR="00C82FB4" w:rsidRDefault="00C82FB4" w:rsidP="00C82FB4">
            <w:pPr>
              <w:ind w:left="111" w:hanging="111"/>
              <w:rPr>
                <w:sz w:val="19"/>
              </w:rPr>
            </w:pPr>
            <w:r>
              <w:rPr>
                <w:sz w:val="19"/>
              </w:rPr>
              <w:t xml:space="preserve">* Contains option to purchase in favor of </w:t>
            </w:r>
            <w:proofErr w:type="gramStart"/>
            <w:r w:rsidR="00654A4A">
              <w:rPr>
                <w:sz w:val="19"/>
              </w:rPr>
              <w:t>owners</w:t>
            </w:r>
            <w:proofErr w:type="gramEnd"/>
            <w:r w:rsidR="00654A4A">
              <w:rPr>
                <w:sz w:val="19"/>
              </w:rPr>
              <w:t xml:space="preserve"> association</w:t>
            </w:r>
            <w:r>
              <w:rPr>
                <w:sz w:val="19"/>
              </w:rPr>
              <w:t xml:space="preserve"> or others. If </w:t>
            </w:r>
            <w:r w:rsidR="00D277F0">
              <w:rPr>
                <w:sz w:val="19"/>
              </w:rPr>
              <w:t>“YES”</w:t>
            </w:r>
            <w:r>
              <w:rPr>
                <w:sz w:val="19"/>
              </w:rPr>
              <w:t xml:space="preserve"> </w:t>
            </w:r>
            <w:r w:rsidRPr="009737C5">
              <w:rPr>
                <w:sz w:val="19"/>
              </w:rPr>
              <w:t>title company should consult with underwriting</w:t>
            </w:r>
            <w:r>
              <w:rPr>
                <w:sz w:val="19"/>
              </w:rPr>
              <w:t xml:space="preserve">. </w:t>
            </w:r>
          </w:p>
        </w:tc>
        <w:sdt>
          <w:sdtPr>
            <w:rPr>
              <w:sz w:val="19"/>
            </w:rPr>
            <w:id w:val="-2118981656"/>
            <w14:checkbox>
              <w14:checked w14:val="0"/>
              <w14:checkedState w14:val="2612" w14:font="MS Gothic"/>
              <w14:uncheckedState w14:val="2610" w14:font="MS Gothic"/>
            </w14:checkbox>
          </w:sdtPr>
          <w:sdtEndPr/>
          <w:sdtContent>
            <w:tc>
              <w:tcPr>
                <w:tcW w:w="630" w:type="dxa"/>
                <w:vAlign w:val="center"/>
              </w:tcPr>
              <w:p w14:paraId="060ECD2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55554596"/>
            <w14:checkbox>
              <w14:checked w14:val="0"/>
              <w14:checkedState w14:val="2612" w14:font="MS Gothic"/>
              <w14:uncheckedState w14:val="2610" w14:font="MS Gothic"/>
            </w14:checkbox>
          </w:sdtPr>
          <w:sdtEndPr/>
          <w:sdtContent>
            <w:tc>
              <w:tcPr>
                <w:tcW w:w="540" w:type="dxa"/>
                <w:vAlign w:val="center"/>
              </w:tcPr>
              <w:p w14:paraId="00E0806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3FAA83E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3FC4DBEA" w14:textId="77777777" w:rsidTr="00AD380B">
        <w:trPr>
          <w:cantSplit/>
          <w:jc w:val="center"/>
        </w:trPr>
        <w:tc>
          <w:tcPr>
            <w:tcW w:w="1237" w:type="dxa"/>
            <w:vAlign w:val="center"/>
          </w:tcPr>
          <w:p w14:paraId="790D5067" w14:textId="77777777" w:rsidR="00C82FB4" w:rsidRPr="001324B0" w:rsidRDefault="001324B0" w:rsidP="00C82FB4">
            <w:pPr>
              <w:rPr>
                <w:sz w:val="19"/>
              </w:rPr>
            </w:pPr>
            <w:r w:rsidRPr="001324B0">
              <w:rPr>
                <w:sz w:val="19"/>
              </w:rPr>
              <w:t>510</w:t>
            </w:r>
            <w:r w:rsidR="00C82FB4" w:rsidRPr="001324B0">
              <w:rPr>
                <w:sz w:val="19"/>
              </w:rPr>
              <w:t>(9)(c)</w:t>
            </w:r>
          </w:p>
        </w:tc>
        <w:tc>
          <w:tcPr>
            <w:tcW w:w="6840" w:type="dxa"/>
            <w:shd w:val="clear" w:color="auto" w:fill="auto"/>
            <w:vAlign w:val="center"/>
          </w:tcPr>
          <w:p w14:paraId="0ED26A58" w14:textId="77777777" w:rsidR="00C82FB4" w:rsidRDefault="00C82FB4" w:rsidP="00C82FB4">
            <w:pPr>
              <w:ind w:left="159" w:hanging="159"/>
              <w:rPr>
                <w:sz w:val="19"/>
              </w:rPr>
            </w:pPr>
            <w:r>
              <w:rPr>
                <w:sz w:val="19"/>
              </w:rPr>
              <w:t xml:space="preserve">* Contains restrictions on </w:t>
            </w:r>
            <w:r w:rsidRPr="00AC00A1">
              <w:rPr>
                <w:i/>
                <w:sz w:val="19"/>
              </w:rPr>
              <w:t>leasing</w:t>
            </w:r>
            <w:r>
              <w:rPr>
                <w:sz w:val="19"/>
              </w:rPr>
              <w:t xml:space="preserve"> of units. If </w:t>
            </w:r>
            <w:r w:rsidR="00D277F0">
              <w:rPr>
                <w:sz w:val="19"/>
              </w:rPr>
              <w:t>“YES”</w:t>
            </w:r>
            <w:r>
              <w:rPr>
                <w:sz w:val="19"/>
              </w:rPr>
              <w:t xml:space="preserve"> and if insuring a leasehold estate in a unit,</w:t>
            </w:r>
            <w:r w:rsidRPr="009737C5">
              <w:rPr>
                <w:sz w:val="19"/>
              </w:rPr>
              <w:t xml:space="preserve"> title company should consult with underwriting</w:t>
            </w:r>
            <w:r>
              <w:rPr>
                <w:sz w:val="19"/>
              </w:rPr>
              <w:t>.</w:t>
            </w:r>
            <w:r>
              <w:rPr>
                <w:rStyle w:val="EndnoteReference"/>
                <w:sz w:val="19"/>
              </w:rPr>
              <w:endnoteReference w:id="53"/>
            </w:r>
          </w:p>
        </w:tc>
        <w:sdt>
          <w:sdtPr>
            <w:rPr>
              <w:sz w:val="19"/>
            </w:rPr>
            <w:id w:val="-1858110792"/>
            <w14:checkbox>
              <w14:checked w14:val="0"/>
              <w14:checkedState w14:val="2612" w14:font="MS Gothic"/>
              <w14:uncheckedState w14:val="2610" w14:font="MS Gothic"/>
            </w14:checkbox>
          </w:sdtPr>
          <w:sdtEndPr/>
          <w:sdtContent>
            <w:tc>
              <w:tcPr>
                <w:tcW w:w="630" w:type="dxa"/>
                <w:vAlign w:val="center"/>
              </w:tcPr>
              <w:p w14:paraId="39466D3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57351345"/>
            <w14:checkbox>
              <w14:checked w14:val="0"/>
              <w14:checkedState w14:val="2612" w14:font="MS Gothic"/>
              <w14:uncheckedState w14:val="2610" w14:font="MS Gothic"/>
            </w14:checkbox>
          </w:sdtPr>
          <w:sdtEndPr/>
          <w:sdtContent>
            <w:tc>
              <w:tcPr>
                <w:tcW w:w="540" w:type="dxa"/>
                <w:vAlign w:val="center"/>
              </w:tcPr>
              <w:p w14:paraId="5DD98AA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7DA8620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5D035631" w14:textId="77777777" w:rsidTr="00AD380B">
        <w:trPr>
          <w:cantSplit/>
          <w:jc w:val="center"/>
        </w:trPr>
        <w:tc>
          <w:tcPr>
            <w:tcW w:w="1237" w:type="dxa"/>
            <w:shd w:val="clear" w:color="auto" w:fill="auto"/>
            <w:vAlign w:val="center"/>
          </w:tcPr>
          <w:p w14:paraId="7E357D24" w14:textId="77777777" w:rsidR="00C82FB4" w:rsidRPr="001324B0" w:rsidRDefault="001324B0" w:rsidP="00C82FB4">
            <w:pPr>
              <w:rPr>
                <w:sz w:val="19"/>
              </w:rPr>
            </w:pPr>
            <w:r w:rsidRPr="001324B0">
              <w:rPr>
                <w:sz w:val="19"/>
              </w:rPr>
              <w:t>320</w:t>
            </w:r>
          </w:p>
        </w:tc>
        <w:tc>
          <w:tcPr>
            <w:tcW w:w="6840" w:type="dxa"/>
            <w:shd w:val="clear" w:color="auto" w:fill="auto"/>
            <w:vAlign w:val="center"/>
          </w:tcPr>
          <w:p w14:paraId="650EC5D0" w14:textId="77777777" w:rsidR="00C82FB4" w:rsidRPr="001324B0" w:rsidRDefault="00C82FB4" w:rsidP="00C82FB4">
            <w:pPr>
              <w:ind w:left="159" w:hanging="159"/>
              <w:rPr>
                <w:sz w:val="19"/>
              </w:rPr>
            </w:pPr>
            <w:r w:rsidRPr="001324B0">
              <w:rPr>
                <w:sz w:val="19"/>
              </w:rPr>
              <w:t>* Declaration states that it is a “large scale community” (500 or more acres &amp; development right to create 500 or more possible residential units)</w:t>
            </w:r>
            <w:r w:rsidRPr="001324B0">
              <w:rPr>
                <w:rStyle w:val="EndnoteReference"/>
                <w:sz w:val="19"/>
              </w:rPr>
              <w:endnoteReference w:id="54"/>
            </w:r>
          </w:p>
        </w:tc>
        <w:sdt>
          <w:sdtPr>
            <w:rPr>
              <w:sz w:val="19"/>
            </w:rPr>
            <w:id w:val="29850742"/>
            <w14:checkbox>
              <w14:checked w14:val="0"/>
              <w14:checkedState w14:val="2612" w14:font="MS Gothic"/>
              <w14:uncheckedState w14:val="2610" w14:font="MS Gothic"/>
            </w14:checkbox>
          </w:sdtPr>
          <w:sdtEndPr/>
          <w:sdtContent>
            <w:tc>
              <w:tcPr>
                <w:tcW w:w="630" w:type="dxa"/>
                <w:vAlign w:val="center"/>
              </w:tcPr>
              <w:p w14:paraId="02C7A099" w14:textId="77777777" w:rsidR="00C82FB4" w:rsidRPr="001324B0"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1324B0">
                  <w:rPr>
                    <w:rFonts w:ascii="MS Gothic" w:eastAsia="MS Gothic" w:hAnsi="MS Gothic" w:hint="eastAsia"/>
                    <w:sz w:val="19"/>
                  </w:rPr>
                  <w:t>☐</w:t>
                </w:r>
              </w:p>
            </w:tc>
          </w:sdtContent>
        </w:sdt>
        <w:sdt>
          <w:sdtPr>
            <w:rPr>
              <w:sz w:val="19"/>
            </w:rPr>
            <w:id w:val="441114659"/>
            <w14:checkbox>
              <w14:checked w14:val="0"/>
              <w14:checkedState w14:val="2612" w14:font="MS Gothic"/>
              <w14:uncheckedState w14:val="2610" w14:font="MS Gothic"/>
            </w14:checkbox>
          </w:sdtPr>
          <w:sdtEndPr/>
          <w:sdtContent>
            <w:tc>
              <w:tcPr>
                <w:tcW w:w="540" w:type="dxa"/>
                <w:vAlign w:val="center"/>
              </w:tcPr>
              <w:p w14:paraId="3F68AD80" w14:textId="77777777" w:rsidR="00C82FB4" w:rsidRPr="001324B0"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1324B0">
                  <w:rPr>
                    <w:rFonts w:ascii="MS Gothic" w:eastAsia="MS Gothic" w:hAnsi="MS Gothic" w:hint="eastAsia"/>
                    <w:sz w:val="19"/>
                  </w:rPr>
                  <w:t>☐</w:t>
                </w:r>
              </w:p>
            </w:tc>
          </w:sdtContent>
        </w:sdt>
        <w:sdt>
          <w:sdtPr>
            <w:rPr>
              <w:sz w:val="19"/>
            </w:rPr>
            <w:id w:val="-84069222"/>
            <w14:checkbox>
              <w14:checked w14:val="0"/>
              <w14:checkedState w14:val="2612" w14:font="MS Gothic"/>
              <w14:uncheckedState w14:val="2610" w14:font="MS Gothic"/>
            </w14:checkbox>
          </w:sdtPr>
          <w:sdtEndPr/>
          <w:sdtContent>
            <w:tc>
              <w:tcPr>
                <w:tcW w:w="591" w:type="dxa"/>
                <w:vAlign w:val="center"/>
              </w:tcPr>
              <w:p w14:paraId="2DD4EFE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1324B0">
                  <w:rPr>
                    <w:rFonts w:ascii="MS Gothic" w:eastAsia="MS Gothic" w:hAnsi="MS Gothic" w:hint="eastAsia"/>
                    <w:sz w:val="19"/>
                  </w:rPr>
                  <w:t>☐</w:t>
                </w:r>
              </w:p>
            </w:tc>
          </w:sdtContent>
        </w:sdt>
      </w:tr>
      <w:tr w:rsidR="00C82FB4" w14:paraId="6433FD0B" w14:textId="77777777" w:rsidTr="00AD380B">
        <w:trPr>
          <w:cantSplit/>
          <w:jc w:val="center"/>
        </w:trPr>
        <w:tc>
          <w:tcPr>
            <w:tcW w:w="1237" w:type="dxa"/>
            <w:vAlign w:val="center"/>
          </w:tcPr>
          <w:p w14:paraId="640E6C44" w14:textId="77777777" w:rsidR="00C82FB4" w:rsidRDefault="00C82FB4" w:rsidP="00C82FB4">
            <w:pPr>
              <w:rPr>
                <w:sz w:val="19"/>
              </w:rPr>
            </w:pPr>
          </w:p>
        </w:tc>
        <w:tc>
          <w:tcPr>
            <w:tcW w:w="6840" w:type="dxa"/>
            <w:vAlign w:val="center"/>
          </w:tcPr>
          <w:p w14:paraId="185C5E13" w14:textId="77777777" w:rsidR="00C82FB4" w:rsidRDefault="00C82FB4" w:rsidP="00C82FB4">
            <w:pPr>
              <w:rPr>
                <w:sz w:val="19"/>
              </w:rPr>
            </w:pPr>
          </w:p>
        </w:tc>
        <w:sdt>
          <w:sdtPr>
            <w:rPr>
              <w:sz w:val="19"/>
            </w:rPr>
            <w:id w:val="1219940737"/>
            <w14:checkbox>
              <w14:checked w14:val="0"/>
              <w14:checkedState w14:val="2612" w14:font="MS Gothic"/>
              <w14:uncheckedState w14:val="2610" w14:font="MS Gothic"/>
            </w14:checkbox>
          </w:sdtPr>
          <w:sdtEndPr/>
          <w:sdtContent>
            <w:tc>
              <w:tcPr>
                <w:tcW w:w="630" w:type="dxa"/>
                <w:vAlign w:val="center"/>
              </w:tcPr>
              <w:p w14:paraId="2A91AB9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8579837"/>
            <w14:checkbox>
              <w14:checked w14:val="0"/>
              <w14:checkedState w14:val="2612" w14:font="MS Gothic"/>
              <w14:uncheckedState w14:val="2610" w14:font="MS Gothic"/>
            </w14:checkbox>
          </w:sdtPr>
          <w:sdtEndPr/>
          <w:sdtContent>
            <w:tc>
              <w:tcPr>
                <w:tcW w:w="540" w:type="dxa"/>
                <w:vAlign w:val="center"/>
              </w:tcPr>
              <w:p w14:paraId="316F70A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34472798"/>
            <w14:checkbox>
              <w14:checked w14:val="0"/>
              <w14:checkedState w14:val="2612" w14:font="MS Gothic"/>
              <w14:uncheckedState w14:val="2610" w14:font="MS Gothic"/>
            </w14:checkbox>
          </w:sdtPr>
          <w:sdtEndPr/>
          <w:sdtContent>
            <w:tc>
              <w:tcPr>
                <w:tcW w:w="591" w:type="dxa"/>
                <w:vAlign w:val="center"/>
              </w:tcPr>
              <w:p w14:paraId="1B4293F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67D18C51"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397F6850" w14:textId="77777777" w:rsidR="00C82FB4" w:rsidRDefault="00C82FB4" w:rsidP="00C82FB4">
            <w:pPr>
              <w:pStyle w:val="Heading2"/>
              <w:rPr>
                <w:rFonts w:ascii="Arial" w:hAnsi="Arial"/>
              </w:rPr>
            </w:pPr>
            <w:r>
              <w:rPr>
                <w:rFonts w:ascii="Arial" w:hAnsi="Arial"/>
              </w:rPr>
              <w:t>Owner’s Association</w:t>
            </w:r>
          </w:p>
        </w:tc>
      </w:tr>
      <w:tr w:rsidR="00C82FB4" w14:paraId="099C66B5" w14:textId="77777777" w:rsidTr="00B76DD7">
        <w:trPr>
          <w:cantSplit/>
          <w:jc w:val="center"/>
        </w:trPr>
        <w:tc>
          <w:tcPr>
            <w:tcW w:w="1237" w:type="dxa"/>
            <w:shd w:val="clear" w:color="auto" w:fill="auto"/>
            <w:vAlign w:val="center"/>
          </w:tcPr>
          <w:p w14:paraId="6D00F5A9" w14:textId="77777777" w:rsidR="00C82FB4" w:rsidRPr="00DF186B" w:rsidRDefault="00DF186B"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DF186B">
              <w:rPr>
                <w:sz w:val="19"/>
              </w:rPr>
              <w:t>225</w:t>
            </w:r>
            <w:r w:rsidR="00C82FB4" w:rsidRPr="00DF186B">
              <w:rPr>
                <w:sz w:val="19"/>
              </w:rPr>
              <w:t>(1)(a)</w:t>
            </w:r>
          </w:p>
        </w:tc>
        <w:tc>
          <w:tcPr>
            <w:tcW w:w="6840" w:type="dxa"/>
            <w:shd w:val="clear" w:color="auto" w:fill="auto"/>
            <w:vAlign w:val="center"/>
          </w:tcPr>
          <w:p w14:paraId="58DD465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Name of owner’s association </w:t>
            </w:r>
            <w:proofErr w:type="gramStart"/>
            <w:r>
              <w:rPr>
                <w:sz w:val="19"/>
              </w:rPr>
              <w:t>given</w:t>
            </w:r>
            <w:proofErr w:type="gramEnd"/>
            <w:r>
              <w:rPr>
                <w:sz w:val="19"/>
              </w:rPr>
              <w:t xml:space="preserve"> </w:t>
            </w:r>
            <w:r>
              <w:rPr>
                <w:b/>
                <w:i/>
                <w:sz w:val="19"/>
              </w:rPr>
              <w:t>and</w:t>
            </w:r>
            <w:r>
              <w:rPr>
                <w:sz w:val="19"/>
              </w:rPr>
              <w:t xml:space="preserve"> it agrees throughout declaration.</w:t>
            </w:r>
          </w:p>
        </w:tc>
        <w:sdt>
          <w:sdtPr>
            <w:rPr>
              <w:sz w:val="19"/>
            </w:rPr>
            <w:id w:val="-588469135"/>
            <w14:checkbox>
              <w14:checked w14:val="0"/>
              <w14:checkedState w14:val="2612" w14:font="MS Gothic"/>
              <w14:uncheckedState w14:val="2610" w14:font="MS Gothic"/>
            </w14:checkbox>
          </w:sdtPr>
          <w:sdtEndPr/>
          <w:sdtContent>
            <w:tc>
              <w:tcPr>
                <w:tcW w:w="630" w:type="dxa"/>
                <w:vAlign w:val="center"/>
              </w:tcPr>
              <w:p w14:paraId="3BE11BE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0719614"/>
            <w14:checkbox>
              <w14:checked w14:val="0"/>
              <w14:checkedState w14:val="2612" w14:font="MS Gothic"/>
              <w14:uncheckedState w14:val="2610" w14:font="MS Gothic"/>
            </w14:checkbox>
          </w:sdtPr>
          <w:sdtEndPr/>
          <w:sdtContent>
            <w:tc>
              <w:tcPr>
                <w:tcW w:w="540" w:type="dxa"/>
                <w:vAlign w:val="center"/>
              </w:tcPr>
              <w:p w14:paraId="45F836A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5E554DF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7A965FC9" w14:textId="77777777" w:rsidTr="004F7B59">
        <w:trPr>
          <w:cantSplit/>
          <w:jc w:val="center"/>
        </w:trPr>
        <w:tc>
          <w:tcPr>
            <w:tcW w:w="1237" w:type="dxa"/>
            <w:shd w:val="clear" w:color="auto" w:fill="auto"/>
            <w:vAlign w:val="center"/>
          </w:tcPr>
          <w:p w14:paraId="501CD1CB" w14:textId="77777777" w:rsidR="00C82FB4" w:rsidRPr="001324B0" w:rsidRDefault="001324B0" w:rsidP="00C82FB4">
            <w:pPr>
              <w:rPr>
                <w:sz w:val="19"/>
              </w:rPr>
            </w:pPr>
            <w:r w:rsidRPr="001324B0">
              <w:rPr>
                <w:sz w:val="19"/>
              </w:rPr>
              <w:t>400</w:t>
            </w:r>
            <w:r w:rsidR="00C82FB4" w:rsidRPr="001324B0">
              <w:rPr>
                <w:sz w:val="19"/>
              </w:rPr>
              <w:t>(3)</w:t>
            </w:r>
          </w:p>
        </w:tc>
        <w:tc>
          <w:tcPr>
            <w:tcW w:w="6840" w:type="dxa"/>
            <w:shd w:val="clear" w:color="auto" w:fill="auto"/>
            <w:vAlign w:val="center"/>
          </w:tcPr>
          <w:p w14:paraId="7CA940BE" w14:textId="77777777" w:rsidR="00C82FB4" w:rsidRDefault="00C82FB4" w:rsidP="00C82FB4">
            <w:pPr>
              <w:ind w:left="151" w:hanging="151"/>
              <w:rPr>
                <w:sz w:val="19"/>
              </w:rPr>
            </w:pPr>
            <w:r>
              <w:sym w:font="Wingdings" w:char="F0FE"/>
            </w:r>
            <w:r>
              <w:rPr>
                <w:sz w:val="19"/>
              </w:rPr>
              <w:t xml:space="preserve"> Incorporated as either a for-profit or non-profit corporation.</w:t>
            </w:r>
          </w:p>
        </w:tc>
        <w:sdt>
          <w:sdtPr>
            <w:rPr>
              <w:sz w:val="19"/>
            </w:rPr>
            <w:id w:val="258107830"/>
            <w14:checkbox>
              <w14:checked w14:val="0"/>
              <w14:checkedState w14:val="2612" w14:font="MS Gothic"/>
              <w14:uncheckedState w14:val="2610" w14:font="MS Gothic"/>
            </w14:checkbox>
          </w:sdtPr>
          <w:sdtEndPr/>
          <w:sdtContent>
            <w:tc>
              <w:tcPr>
                <w:tcW w:w="630" w:type="dxa"/>
                <w:vAlign w:val="center"/>
              </w:tcPr>
              <w:p w14:paraId="0425BDB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62527844"/>
            <w14:checkbox>
              <w14:checked w14:val="0"/>
              <w14:checkedState w14:val="2612" w14:font="MS Gothic"/>
              <w14:uncheckedState w14:val="2610" w14:font="MS Gothic"/>
            </w14:checkbox>
          </w:sdtPr>
          <w:sdtEndPr/>
          <w:sdtContent>
            <w:tc>
              <w:tcPr>
                <w:tcW w:w="540" w:type="dxa"/>
                <w:vAlign w:val="center"/>
              </w:tcPr>
              <w:p w14:paraId="36EC300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1DFC7EB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29E3D1D7" w14:textId="77777777" w:rsidTr="004F7B59">
        <w:trPr>
          <w:cantSplit/>
          <w:jc w:val="center"/>
        </w:trPr>
        <w:tc>
          <w:tcPr>
            <w:tcW w:w="1237" w:type="dxa"/>
            <w:shd w:val="clear" w:color="auto" w:fill="auto"/>
            <w:vAlign w:val="center"/>
          </w:tcPr>
          <w:p w14:paraId="75E5A764" w14:textId="77777777" w:rsidR="00C82FB4" w:rsidRPr="001324B0" w:rsidRDefault="001324B0" w:rsidP="00C82FB4">
            <w:pPr>
              <w:rPr>
                <w:sz w:val="19"/>
              </w:rPr>
            </w:pPr>
            <w:r w:rsidRPr="001324B0">
              <w:rPr>
                <w:sz w:val="19"/>
              </w:rPr>
              <w:t>405</w:t>
            </w:r>
            <w:r w:rsidR="00C82FB4" w:rsidRPr="001324B0">
              <w:rPr>
                <w:sz w:val="19"/>
              </w:rPr>
              <w:t>(2)(i) &amp;</w:t>
            </w:r>
          </w:p>
          <w:p w14:paraId="06538D76" w14:textId="77777777" w:rsidR="00C82FB4" w:rsidRPr="001324B0" w:rsidRDefault="00E50DF0" w:rsidP="00C82FB4">
            <w:pPr>
              <w:rPr>
                <w:sz w:val="19"/>
              </w:rPr>
            </w:pPr>
            <w:r w:rsidRPr="001324B0">
              <w:rPr>
                <w:sz w:val="19"/>
              </w:rPr>
              <w:t>465</w:t>
            </w:r>
          </w:p>
        </w:tc>
        <w:tc>
          <w:tcPr>
            <w:tcW w:w="6840" w:type="dxa"/>
            <w:shd w:val="clear" w:color="auto" w:fill="auto"/>
            <w:vAlign w:val="center"/>
          </w:tcPr>
          <w:p w14:paraId="4E668B28" w14:textId="77777777" w:rsidR="00C82FB4" w:rsidRDefault="00C82FB4" w:rsidP="00C82FB4">
            <w:pPr>
              <w:ind w:left="111" w:hanging="111"/>
              <w:rPr>
                <w:sz w:val="19"/>
              </w:rPr>
            </w:pPr>
            <w:r>
              <w:rPr>
                <w:sz w:val="19"/>
              </w:rPr>
              <w:t>* Power to convey or encumber common elements, or to subject them to an easement or lease.</w:t>
            </w:r>
          </w:p>
        </w:tc>
        <w:sdt>
          <w:sdtPr>
            <w:rPr>
              <w:sz w:val="19"/>
            </w:rPr>
            <w:id w:val="2064047712"/>
            <w14:checkbox>
              <w14:checked w14:val="0"/>
              <w14:checkedState w14:val="2612" w14:font="MS Gothic"/>
              <w14:uncheckedState w14:val="2610" w14:font="MS Gothic"/>
            </w14:checkbox>
          </w:sdtPr>
          <w:sdtEndPr/>
          <w:sdtContent>
            <w:tc>
              <w:tcPr>
                <w:tcW w:w="630" w:type="dxa"/>
                <w:vAlign w:val="center"/>
              </w:tcPr>
              <w:p w14:paraId="4EF56C9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91994402"/>
            <w14:checkbox>
              <w14:checked w14:val="0"/>
              <w14:checkedState w14:val="2612" w14:font="MS Gothic"/>
              <w14:uncheckedState w14:val="2610" w14:font="MS Gothic"/>
            </w14:checkbox>
          </w:sdtPr>
          <w:sdtEndPr/>
          <w:sdtContent>
            <w:tc>
              <w:tcPr>
                <w:tcW w:w="540" w:type="dxa"/>
                <w:vAlign w:val="center"/>
              </w:tcPr>
              <w:p w14:paraId="3853249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68AF588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7B1A70C0" w14:textId="77777777" w:rsidTr="004F7B59">
        <w:trPr>
          <w:cantSplit/>
          <w:jc w:val="center"/>
        </w:trPr>
        <w:tc>
          <w:tcPr>
            <w:tcW w:w="1237" w:type="dxa"/>
            <w:shd w:val="clear" w:color="auto" w:fill="auto"/>
            <w:vAlign w:val="center"/>
          </w:tcPr>
          <w:p w14:paraId="23F5F1AF" w14:textId="77777777" w:rsidR="00C82FB4" w:rsidRPr="001324B0" w:rsidRDefault="001324B0" w:rsidP="00C82FB4">
            <w:pPr>
              <w:rPr>
                <w:sz w:val="19"/>
              </w:rPr>
            </w:pPr>
            <w:r w:rsidRPr="001324B0">
              <w:rPr>
                <w:sz w:val="19"/>
              </w:rPr>
              <w:t>405</w:t>
            </w:r>
            <w:r w:rsidR="00C82FB4" w:rsidRPr="001324B0">
              <w:rPr>
                <w:sz w:val="19"/>
              </w:rPr>
              <w:t>(2)(h)</w:t>
            </w:r>
          </w:p>
        </w:tc>
        <w:tc>
          <w:tcPr>
            <w:tcW w:w="6840" w:type="dxa"/>
            <w:shd w:val="clear" w:color="auto" w:fill="auto"/>
            <w:vAlign w:val="center"/>
          </w:tcPr>
          <w:p w14:paraId="2D45927A" w14:textId="77777777" w:rsidR="00C82FB4" w:rsidRPr="00E70D3B" w:rsidRDefault="00C82FB4" w:rsidP="00C82FB4">
            <w:pPr>
              <w:ind w:left="111" w:hanging="111"/>
              <w:rPr>
                <w:sz w:val="19"/>
              </w:rPr>
            </w:pPr>
            <w:r>
              <w:rPr>
                <w:sz w:val="19"/>
              </w:rPr>
              <w:t xml:space="preserve">* </w:t>
            </w:r>
            <w:r w:rsidRPr="00E70D3B">
              <w:rPr>
                <w:sz w:val="19"/>
              </w:rPr>
              <w:t>Power to acquire title or interest to real estate</w:t>
            </w:r>
            <w:r>
              <w:rPr>
                <w:sz w:val="19"/>
              </w:rPr>
              <w:t xml:space="preserve"> </w:t>
            </w:r>
            <w:proofErr w:type="gramStart"/>
            <w:r>
              <w:rPr>
                <w:sz w:val="19"/>
              </w:rPr>
              <w:t>whether or not</w:t>
            </w:r>
            <w:proofErr w:type="gramEnd"/>
            <w:r>
              <w:rPr>
                <w:sz w:val="19"/>
              </w:rPr>
              <w:t xml:space="preserve"> it will become part of the common elements.</w:t>
            </w:r>
            <w:r>
              <w:rPr>
                <w:rStyle w:val="EndnoteReference"/>
                <w:sz w:val="19"/>
              </w:rPr>
              <w:endnoteReference w:id="55"/>
            </w:r>
          </w:p>
        </w:tc>
        <w:sdt>
          <w:sdtPr>
            <w:rPr>
              <w:sz w:val="19"/>
            </w:rPr>
            <w:id w:val="-865513883"/>
            <w14:checkbox>
              <w14:checked w14:val="0"/>
              <w14:checkedState w14:val="2612" w14:font="MS Gothic"/>
              <w14:uncheckedState w14:val="2610" w14:font="MS Gothic"/>
            </w14:checkbox>
          </w:sdtPr>
          <w:sdtEndPr/>
          <w:sdtContent>
            <w:tc>
              <w:tcPr>
                <w:tcW w:w="630" w:type="dxa"/>
                <w:vAlign w:val="center"/>
              </w:tcPr>
              <w:p w14:paraId="61112C3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73328054"/>
            <w14:checkbox>
              <w14:checked w14:val="0"/>
              <w14:checkedState w14:val="2612" w14:font="MS Gothic"/>
              <w14:uncheckedState w14:val="2610" w14:font="MS Gothic"/>
            </w14:checkbox>
          </w:sdtPr>
          <w:sdtEndPr/>
          <w:sdtContent>
            <w:tc>
              <w:tcPr>
                <w:tcW w:w="540" w:type="dxa"/>
                <w:vAlign w:val="center"/>
              </w:tcPr>
              <w:p w14:paraId="6ADAD26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67C7E7F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12833839" w14:textId="77777777" w:rsidTr="004F7B59">
        <w:trPr>
          <w:cantSplit/>
          <w:jc w:val="center"/>
        </w:trPr>
        <w:tc>
          <w:tcPr>
            <w:tcW w:w="1237" w:type="dxa"/>
            <w:shd w:val="clear" w:color="auto" w:fill="auto"/>
            <w:vAlign w:val="center"/>
          </w:tcPr>
          <w:p w14:paraId="40647248" w14:textId="77777777" w:rsidR="00C82FB4" w:rsidRPr="001324B0" w:rsidRDefault="001324B0" w:rsidP="00C82FB4">
            <w:pPr>
              <w:rPr>
                <w:sz w:val="19"/>
              </w:rPr>
            </w:pPr>
            <w:r w:rsidRPr="001324B0">
              <w:rPr>
                <w:sz w:val="19"/>
              </w:rPr>
              <w:t>405</w:t>
            </w:r>
            <w:r w:rsidR="00C82FB4" w:rsidRPr="001324B0">
              <w:rPr>
                <w:sz w:val="19"/>
              </w:rPr>
              <w:t>(2)(h)</w:t>
            </w:r>
          </w:p>
        </w:tc>
        <w:tc>
          <w:tcPr>
            <w:tcW w:w="6840" w:type="dxa"/>
            <w:shd w:val="clear" w:color="auto" w:fill="auto"/>
            <w:vAlign w:val="center"/>
          </w:tcPr>
          <w:p w14:paraId="688109CC" w14:textId="77777777" w:rsidR="00C82FB4" w:rsidRPr="00E70D3B" w:rsidRDefault="00C82FB4" w:rsidP="00C82FB4">
            <w:pPr>
              <w:ind w:left="111" w:hanging="111"/>
              <w:rPr>
                <w:sz w:val="19"/>
              </w:rPr>
            </w:pPr>
            <w:r>
              <w:rPr>
                <w:sz w:val="19"/>
              </w:rPr>
              <w:t xml:space="preserve">* </w:t>
            </w:r>
            <w:r w:rsidRPr="00E70D3B">
              <w:rPr>
                <w:sz w:val="19"/>
              </w:rPr>
              <w:t>Title or interest to any real estate</w:t>
            </w:r>
            <w:r>
              <w:rPr>
                <w:sz w:val="19"/>
              </w:rPr>
              <w:t xml:space="preserve"> </w:t>
            </w:r>
            <w:r w:rsidRPr="00E70D3B">
              <w:rPr>
                <w:sz w:val="19"/>
              </w:rPr>
              <w:t xml:space="preserve">acquired </w:t>
            </w:r>
            <w:r>
              <w:rPr>
                <w:sz w:val="19"/>
              </w:rPr>
              <w:t>(</w:t>
            </w:r>
            <w:r w:rsidRPr="00491E78">
              <w:rPr>
                <w:b/>
                <w:i/>
                <w:sz w:val="19"/>
              </w:rPr>
              <w:t>except common elements</w:t>
            </w:r>
            <w:r>
              <w:rPr>
                <w:sz w:val="19"/>
              </w:rPr>
              <w:t xml:space="preserve">) </w:t>
            </w:r>
            <w:r w:rsidRPr="00E70D3B">
              <w:rPr>
                <w:sz w:val="19"/>
              </w:rPr>
              <w:t>is held, encumbered, or conveyed in the association</w:t>
            </w:r>
            <w:r>
              <w:rPr>
                <w:sz w:val="19"/>
              </w:rPr>
              <w:t>’</w:t>
            </w:r>
            <w:r w:rsidRPr="00E70D3B">
              <w:rPr>
                <w:sz w:val="19"/>
              </w:rPr>
              <w:t>s name</w:t>
            </w:r>
            <w:r>
              <w:rPr>
                <w:sz w:val="19"/>
              </w:rPr>
              <w:t>.</w:t>
            </w:r>
            <w:r w:rsidRPr="00F67CCF">
              <w:rPr>
                <w:sz w:val="19"/>
                <w:vertAlign w:val="superscript"/>
              </w:rPr>
              <w:endnoteReference w:id="56"/>
            </w:r>
          </w:p>
        </w:tc>
        <w:sdt>
          <w:sdtPr>
            <w:rPr>
              <w:sz w:val="19"/>
            </w:rPr>
            <w:id w:val="-249436036"/>
            <w14:checkbox>
              <w14:checked w14:val="0"/>
              <w14:checkedState w14:val="2612" w14:font="MS Gothic"/>
              <w14:uncheckedState w14:val="2610" w14:font="MS Gothic"/>
            </w14:checkbox>
          </w:sdtPr>
          <w:sdtEndPr/>
          <w:sdtContent>
            <w:tc>
              <w:tcPr>
                <w:tcW w:w="630" w:type="dxa"/>
                <w:vAlign w:val="center"/>
              </w:tcPr>
              <w:p w14:paraId="3961C88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2610760"/>
            <w14:checkbox>
              <w14:checked w14:val="0"/>
              <w14:checkedState w14:val="2612" w14:font="MS Gothic"/>
              <w14:uncheckedState w14:val="2610" w14:font="MS Gothic"/>
            </w14:checkbox>
          </w:sdtPr>
          <w:sdtEndPr/>
          <w:sdtContent>
            <w:tc>
              <w:tcPr>
                <w:tcW w:w="540" w:type="dxa"/>
                <w:vAlign w:val="center"/>
              </w:tcPr>
              <w:p w14:paraId="7757A33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781D2E3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076DE011" w14:textId="77777777" w:rsidTr="00A2366A">
        <w:trPr>
          <w:cantSplit/>
          <w:jc w:val="center"/>
        </w:trPr>
        <w:tc>
          <w:tcPr>
            <w:tcW w:w="1237" w:type="dxa"/>
            <w:shd w:val="clear" w:color="auto" w:fill="auto"/>
            <w:vAlign w:val="center"/>
          </w:tcPr>
          <w:p w14:paraId="4F108B64" w14:textId="77777777" w:rsidR="00C82FB4" w:rsidRPr="001324B0" w:rsidRDefault="001324B0" w:rsidP="00C82FB4">
            <w:pPr>
              <w:rPr>
                <w:sz w:val="19"/>
              </w:rPr>
            </w:pPr>
            <w:r w:rsidRPr="001324B0">
              <w:rPr>
                <w:sz w:val="19"/>
              </w:rPr>
              <w:t>300</w:t>
            </w:r>
          </w:p>
        </w:tc>
        <w:tc>
          <w:tcPr>
            <w:tcW w:w="6840" w:type="dxa"/>
            <w:shd w:val="clear" w:color="auto" w:fill="auto"/>
            <w:vAlign w:val="center"/>
          </w:tcPr>
          <w:p w14:paraId="48C06D5E" w14:textId="77777777" w:rsidR="00C82FB4" w:rsidRDefault="00C82FB4" w:rsidP="00C82FB4">
            <w:pPr>
              <w:ind w:left="159" w:hanging="159"/>
              <w:rPr>
                <w:sz w:val="19"/>
              </w:rPr>
            </w:pPr>
            <w:r>
              <w:rPr>
                <w:sz w:val="19"/>
              </w:rPr>
              <w:t xml:space="preserve">* Provisions for membership in a master association (with </w:t>
            </w:r>
            <w:proofErr w:type="gramStart"/>
            <w:r>
              <w:rPr>
                <w:sz w:val="19"/>
              </w:rPr>
              <w:t>other</w:t>
            </w:r>
            <w:proofErr w:type="gramEnd"/>
            <w:r>
              <w:rPr>
                <w:sz w:val="19"/>
              </w:rPr>
              <w:t xml:space="preserve"> condo or CIC).</w:t>
            </w:r>
            <w:r>
              <w:rPr>
                <w:rStyle w:val="EndnoteReference"/>
                <w:sz w:val="19"/>
              </w:rPr>
              <w:endnoteReference w:id="57"/>
            </w:r>
          </w:p>
        </w:tc>
        <w:sdt>
          <w:sdtPr>
            <w:rPr>
              <w:sz w:val="19"/>
            </w:rPr>
            <w:id w:val="1753553741"/>
            <w14:checkbox>
              <w14:checked w14:val="0"/>
              <w14:checkedState w14:val="2612" w14:font="MS Gothic"/>
              <w14:uncheckedState w14:val="2610" w14:font="MS Gothic"/>
            </w14:checkbox>
          </w:sdtPr>
          <w:sdtEndPr/>
          <w:sdtContent>
            <w:tc>
              <w:tcPr>
                <w:tcW w:w="630" w:type="dxa"/>
                <w:vAlign w:val="center"/>
              </w:tcPr>
              <w:p w14:paraId="19309A8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10575294"/>
            <w14:checkbox>
              <w14:checked w14:val="0"/>
              <w14:checkedState w14:val="2612" w14:font="MS Gothic"/>
              <w14:uncheckedState w14:val="2610" w14:font="MS Gothic"/>
            </w14:checkbox>
          </w:sdtPr>
          <w:sdtEndPr/>
          <w:sdtContent>
            <w:tc>
              <w:tcPr>
                <w:tcW w:w="540" w:type="dxa"/>
                <w:vAlign w:val="center"/>
              </w:tcPr>
              <w:p w14:paraId="78A4C55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90822023"/>
            <w14:checkbox>
              <w14:checked w14:val="0"/>
              <w14:checkedState w14:val="2612" w14:font="MS Gothic"/>
              <w14:uncheckedState w14:val="2610" w14:font="MS Gothic"/>
            </w14:checkbox>
          </w:sdtPr>
          <w:sdtEndPr/>
          <w:sdtContent>
            <w:tc>
              <w:tcPr>
                <w:tcW w:w="591" w:type="dxa"/>
                <w:vAlign w:val="center"/>
              </w:tcPr>
              <w:p w14:paraId="6432AEE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03C4179E" w14:textId="77777777" w:rsidTr="00A2366A">
        <w:trPr>
          <w:cantSplit/>
          <w:jc w:val="center"/>
        </w:trPr>
        <w:tc>
          <w:tcPr>
            <w:tcW w:w="1237" w:type="dxa"/>
            <w:shd w:val="clear" w:color="auto" w:fill="auto"/>
            <w:vAlign w:val="center"/>
          </w:tcPr>
          <w:p w14:paraId="1D39AC77" w14:textId="77777777" w:rsidR="00C82FB4" w:rsidRPr="001324B0" w:rsidRDefault="001324B0" w:rsidP="00C82FB4">
            <w:pPr>
              <w:rPr>
                <w:sz w:val="19"/>
              </w:rPr>
            </w:pPr>
            <w:r w:rsidRPr="001324B0">
              <w:rPr>
                <w:sz w:val="19"/>
              </w:rPr>
              <w:t>305</w:t>
            </w:r>
          </w:p>
        </w:tc>
        <w:tc>
          <w:tcPr>
            <w:tcW w:w="6840" w:type="dxa"/>
            <w:shd w:val="clear" w:color="auto" w:fill="auto"/>
            <w:vAlign w:val="center"/>
          </w:tcPr>
          <w:p w14:paraId="489A253A" w14:textId="77777777" w:rsidR="00C82FB4" w:rsidRDefault="00C82FB4" w:rsidP="00C82FB4">
            <w:pPr>
              <w:ind w:left="159" w:hanging="159"/>
              <w:rPr>
                <w:sz w:val="19"/>
              </w:rPr>
            </w:pPr>
            <w:r>
              <w:rPr>
                <w:sz w:val="19"/>
              </w:rPr>
              <w:t xml:space="preserve">* Provisions for subassociation within the condominium project (fewer than </w:t>
            </w:r>
            <w:proofErr w:type="gramStart"/>
            <w:r>
              <w:rPr>
                <w:sz w:val="19"/>
              </w:rPr>
              <w:t>all of</w:t>
            </w:r>
            <w:proofErr w:type="gramEnd"/>
            <w:r>
              <w:rPr>
                <w:sz w:val="19"/>
              </w:rPr>
              <w:t xml:space="preserve"> the units).</w:t>
            </w:r>
            <w:r>
              <w:rPr>
                <w:rStyle w:val="EndnoteReference"/>
                <w:sz w:val="19"/>
              </w:rPr>
              <w:endnoteReference w:id="58"/>
            </w:r>
          </w:p>
        </w:tc>
        <w:sdt>
          <w:sdtPr>
            <w:rPr>
              <w:sz w:val="19"/>
            </w:rPr>
            <w:id w:val="-83537672"/>
            <w14:checkbox>
              <w14:checked w14:val="0"/>
              <w14:checkedState w14:val="2612" w14:font="MS Gothic"/>
              <w14:uncheckedState w14:val="2610" w14:font="MS Gothic"/>
            </w14:checkbox>
          </w:sdtPr>
          <w:sdtEndPr/>
          <w:sdtContent>
            <w:tc>
              <w:tcPr>
                <w:tcW w:w="630" w:type="dxa"/>
                <w:vAlign w:val="center"/>
              </w:tcPr>
              <w:p w14:paraId="5C92ED4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70889609"/>
            <w14:checkbox>
              <w14:checked w14:val="0"/>
              <w14:checkedState w14:val="2612" w14:font="MS Gothic"/>
              <w14:uncheckedState w14:val="2610" w14:font="MS Gothic"/>
            </w14:checkbox>
          </w:sdtPr>
          <w:sdtEndPr/>
          <w:sdtContent>
            <w:tc>
              <w:tcPr>
                <w:tcW w:w="540" w:type="dxa"/>
                <w:vAlign w:val="center"/>
              </w:tcPr>
              <w:p w14:paraId="0BA6648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58072317"/>
            <w14:checkbox>
              <w14:checked w14:val="0"/>
              <w14:checkedState w14:val="2612" w14:font="MS Gothic"/>
              <w14:uncheckedState w14:val="2610" w14:font="MS Gothic"/>
            </w14:checkbox>
          </w:sdtPr>
          <w:sdtEndPr/>
          <w:sdtContent>
            <w:tc>
              <w:tcPr>
                <w:tcW w:w="591" w:type="dxa"/>
                <w:vAlign w:val="center"/>
              </w:tcPr>
              <w:p w14:paraId="096BB32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9CECC9C" w14:textId="77777777" w:rsidTr="00C83FAF">
        <w:trPr>
          <w:cantSplit/>
          <w:jc w:val="center"/>
        </w:trPr>
        <w:tc>
          <w:tcPr>
            <w:tcW w:w="1237" w:type="dxa"/>
            <w:shd w:val="clear" w:color="auto" w:fill="EAF1DD" w:themeFill="accent3" w:themeFillTint="33"/>
            <w:vAlign w:val="center"/>
          </w:tcPr>
          <w:p w14:paraId="14CAA9F8" w14:textId="77777777" w:rsidR="00C82FB4" w:rsidRDefault="00962697" w:rsidP="00C82FB4">
            <w:pPr>
              <w:rPr>
                <w:sz w:val="19"/>
              </w:rPr>
            </w:pPr>
            <w:r>
              <w:rPr>
                <w:sz w:val="19"/>
              </w:rPr>
              <w:t>310</w:t>
            </w:r>
          </w:p>
        </w:tc>
        <w:tc>
          <w:tcPr>
            <w:tcW w:w="6840" w:type="dxa"/>
            <w:shd w:val="clear" w:color="auto" w:fill="EAF1DD" w:themeFill="accent3" w:themeFillTint="33"/>
            <w:vAlign w:val="center"/>
          </w:tcPr>
          <w:p w14:paraId="3DE750F5" w14:textId="77777777" w:rsidR="00C82FB4" w:rsidRDefault="00C82FB4" w:rsidP="00C82FB4">
            <w:pPr>
              <w:ind w:left="159" w:hanging="159"/>
              <w:rPr>
                <w:sz w:val="19"/>
              </w:rPr>
            </w:pPr>
            <w:r>
              <w:rPr>
                <w:sz w:val="19"/>
              </w:rPr>
              <w:t>* Provisions for merger or consolidation with another condominium. (See “</w:t>
            </w:r>
            <w:r>
              <w:rPr>
                <w:b/>
                <w:sz w:val="19"/>
              </w:rPr>
              <w:t>Merger or Consolidation</w:t>
            </w:r>
            <w:r>
              <w:rPr>
                <w:sz w:val="19"/>
              </w:rPr>
              <w:t>” below.)</w:t>
            </w:r>
          </w:p>
        </w:tc>
        <w:sdt>
          <w:sdtPr>
            <w:rPr>
              <w:sz w:val="19"/>
            </w:rPr>
            <w:id w:val="-65039302"/>
            <w14:checkbox>
              <w14:checked w14:val="0"/>
              <w14:checkedState w14:val="2612" w14:font="MS Gothic"/>
              <w14:uncheckedState w14:val="2610" w14:font="MS Gothic"/>
            </w14:checkbox>
          </w:sdtPr>
          <w:sdtEndPr/>
          <w:sdtContent>
            <w:tc>
              <w:tcPr>
                <w:tcW w:w="630" w:type="dxa"/>
                <w:vAlign w:val="center"/>
              </w:tcPr>
              <w:p w14:paraId="6E1993E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51190922"/>
            <w14:checkbox>
              <w14:checked w14:val="0"/>
              <w14:checkedState w14:val="2612" w14:font="MS Gothic"/>
              <w14:uncheckedState w14:val="2610" w14:font="MS Gothic"/>
            </w14:checkbox>
          </w:sdtPr>
          <w:sdtEndPr/>
          <w:sdtContent>
            <w:tc>
              <w:tcPr>
                <w:tcW w:w="540" w:type="dxa"/>
                <w:vAlign w:val="center"/>
              </w:tcPr>
              <w:p w14:paraId="664B068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48260416"/>
            <w14:checkbox>
              <w14:checked w14:val="0"/>
              <w14:checkedState w14:val="2612" w14:font="MS Gothic"/>
              <w14:uncheckedState w14:val="2610" w14:font="MS Gothic"/>
            </w14:checkbox>
          </w:sdtPr>
          <w:sdtEndPr/>
          <w:sdtContent>
            <w:tc>
              <w:tcPr>
                <w:tcW w:w="591" w:type="dxa"/>
                <w:vAlign w:val="center"/>
              </w:tcPr>
              <w:p w14:paraId="6745BF7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61917430" w14:textId="77777777" w:rsidTr="00E9219F">
        <w:trPr>
          <w:cantSplit/>
          <w:jc w:val="center"/>
        </w:trPr>
        <w:tc>
          <w:tcPr>
            <w:tcW w:w="1237" w:type="dxa"/>
            <w:tcBorders>
              <w:bottom w:val="double" w:sz="4" w:space="0" w:color="auto"/>
            </w:tcBorders>
            <w:vAlign w:val="center"/>
          </w:tcPr>
          <w:p w14:paraId="0D8C6619" w14:textId="77777777" w:rsidR="00C82FB4" w:rsidRDefault="00C82FB4" w:rsidP="00C82FB4">
            <w:pPr>
              <w:rPr>
                <w:sz w:val="19"/>
              </w:rPr>
            </w:pPr>
          </w:p>
        </w:tc>
        <w:tc>
          <w:tcPr>
            <w:tcW w:w="6840" w:type="dxa"/>
            <w:tcBorders>
              <w:bottom w:val="double" w:sz="4" w:space="0" w:color="auto"/>
            </w:tcBorders>
            <w:vAlign w:val="center"/>
          </w:tcPr>
          <w:p w14:paraId="5E35966F" w14:textId="77777777" w:rsidR="00C82FB4" w:rsidRDefault="00C82FB4" w:rsidP="00C82FB4">
            <w:pPr>
              <w:ind w:left="151" w:hanging="151"/>
              <w:rPr>
                <w:sz w:val="19"/>
              </w:rPr>
            </w:pPr>
          </w:p>
        </w:tc>
        <w:tc>
          <w:tcPr>
            <w:tcW w:w="630" w:type="dxa"/>
            <w:tcBorders>
              <w:bottom w:val="double" w:sz="4" w:space="0" w:color="auto"/>
            </w:tcBorders>
            <w:vAlign w:val="center"/>
          </w:tcPr>
          <w:p w14:paraId="48D919DC" w14:textId="77777777" w:rsidR="00C82FB4" w:rsidRDefault="00C82FB4" w:rsidP="00C82FB4">
            <w:pPr>
              <w:jc w:val="center"/>
              <w:rPr>
                <w:sz w:val="19"/>
              </w:rPr>
            </w:pPr>
          </w:p>
        </w:tc>
        <w:tc>
          <w:tcPr>
            <w:tcW w:w="540" w:type="dxa"/>
            <w:tcBorders>
              <w:bottom w:val="double" w:sz="4" w:space="0" w:color="auto"/>
            </w:tcBorders>
            <w:vAlign w:val="center"/>
          </w:tcPr>
          <w:p w14:paraId="4BC1D839" w14:textId="77777777" w:rsidR="00C82FB4" w:rsidRDefault="00C82FB4" w:rsidP="00C82FB4">
            <w:pPr>
              <w:jc w:val="center"/>
              <w:rPr>
                <w:sz w:val="19"/>
              </w:rPr>
            </w:pPr>
          </w:p>
        </w:tc>
        <w:tc>
          <w:tcPr>
            <w:tcW w:w="591" w:type="dxa"/>
            <w:tcBorders>
              <w:bottom w:val="double" w:sz="4" w:space="0" w:color="auto"/>
            </w:tcBorders>
            <w:vAlign w:val="center"/>
          </w:tcPr>
          <w:p w14:paraId="6690F199" w14:textId="77777777" w:rsidR="00C82FB4" w:rsidRDefault="00C82FB4" w:rsidP="00C82FB4">
            <w:pPr>
              <w:jc w:val="center"/>
              <w:rPr>
                <w:sz w:val="19"/>
              </w:rPr>
            </w:pPr>
          </w:p>
        </w:tc>
      </w:tr>
      <w:tr w:rsidR="00C82FB4" w14:paraId="7976F34F"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24234E13" w14:textId="77777777" w:rsidR="00C82FB4" w:rsidRDefault="00C82FB4" w:rsidP="00C82FB4">
            <w:pPr>
              <w:pStyle w:val="Heading2"/>
              <w:rPr>
                <w:rFonts w:ascii="Arial" w:hAnsi="Arial"/>
              </w:rPr>
            </w:pPr>
            <w:bookmarkStart w:id="6" w:name="_Toc510776317"/>
            <w:r>
              <w:rPr>
                <w:rFonts w:ascii="Arial" w:hAnsi="Arial"/>
              </w:rPr>
              <w:t xml:space="preserve">Limited Common Elements </w:t>
            </w:r>
            <w:bookmarkEnd w:id="6"/>
            <w:r>
              <w:rPr>
                <w:rFonts w:ascii="Arial" w:hAnsi="Arial"/>
              </w:rPr>
              <w:t>– Declaration</w:t>
            </w:r>
          </w:p>
        </w:tc>
      </w:tr>
      <w:tr w:rsidR="00C82FB4" w14:paraId="7DE356FB" w14:textId="77777777" w:rsidTr="00437833">
        <w:trPr>
          <w:cantSplit/>
          <w:jc w:val="center"/>
        </w:trPr>
        <w:tc>
          <w:tcPr>
            <w:tcW w:w="1237" w:type="dxa"/>
            <w:shd w:val="clear" w:color="auto" w:fill="EAF1DD" w:themeFill="accent3" w:themeFillTint="33"/>
            <w:vAlign w:val="center"/>
          </w:tcPr>
          <w:p w14:paraId="636117AE" w14:textId="77777777" w:rsidR="00C82FB4" w:rsidRPr="001324B0" w:rsidRDefault="00EE7450"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1324B0">
              <w:rPr>
                <w:sz w:val="19"/>
              </w:rPr>
              <w:t>240</w:t>
            </w:r>
            <w:r w:rsidR="00C82FB4" w:rsidRPr="001324B0">
              <w:rPr>
                <w:sz w:val="19"/>
              </w:rPr>
              <w:t xml:space="preserve">(1)(a) &amp; </w:t>
            </w:r>
            <w:r w:rsidR="001324B0" w:rsidRPr="001324B0">
              <w:rPr>
                <w:sz w:val="19"/>
              </w:rPr>
              <w:t>220</w:t>
            </w:r>
            <w:r w:rsidR="00C82FB4" w:rsidRPr="001324B0">
              <w:rPr>
                <w:sz w:val="19"/>
              </w:rPr>
              <w:t>(1)</w:t>
            </w:r>
          </w:p>
        </w:tc>
        <w:tc>
          <w:tcPr>
            <w:tcW w:w="6840" w:type="dxa"/>
            <w:shd w:val="clear" w:color="auto" w:fill="EAF1DD" w:themeFill="accent3" w:themeFillTint="33"/>
            <w:vAlign w:val="center"/>
          </w:tcPr>
          <w:p w14:paraId="1ED66354" w14:textId="77777777" w:rsidR="003307AE" w:rsidRDefault="00C82FB4" w:rsidP="00C83FAF">
            <w:pPr>
              <w:spacing w:after="120"/>
              <w:rPr>
                <w:sz w:val="19"/>
              </w:rPr>
            </w:pPr>
            <w:r w:rsidRPr="00C83FAF">
              <w:rPr>
                <w:b/>
                <w:sz w:val="19"/>
              </w:rPr>
              <w:t>NOTE</w:t>
            </w:r>
            <w:r w:rsidR="00C83FAF" w:rsidRPr="00C83FAF">
              <w:rPr>
                <w:b/>
                <w:sz w:val="19"/>
              </w:rPr>
              <w:t xml:space="preserve"> 1</w:t>
            </w:r>
            <w:r w:rsidRPr="00C83FAF">
              <w:rPr>
                <w:b/>
                <w:sz w:val="19"/>
              </w:rPr>
              <w:t>:</w:t>
            </w:r>
            <w:r>
              <w:rPr>
                <w:sz w:val="19"/>
              </w:rPr>
              <w:t xml:space="preserve"> LCE are allocated </w:t>
            </w:r>
            <w:r w:rsidR="00E91301">
              <w:rPr>
                <w:sz w:val="19"/>
              </w:rPr>
              <w:t xml:space="preserve">(assigned to a unit) </w:t>
            </w:r>
            <w:r>
              <w:rPr>
                <w:sz w:val="19"/>
              </w:rPr>
              <w:t xml:space="preserve">in the declaration (or an amendment), and NOT via a deed, </w:t>
            </w:r>
            <w:r w:rsidR="001C1216">
              <w:rPr>
                <w:sz w:val="19"/>
              </w:rPr>
              <w:t xml:space="preserve">allocated </w:t>
            </w:r>
            <w:r>
              <w:rPr>
                <w:sz w:val="19"/>
              </w:rPr>
              <w:t xml:space="preserve">as shown on the map, or other type of purported </w:t>
            </w:r>
            <w:r w:rsidR="001C1216">
              <w:rPr>
                <w:sz w:val="19"/>
              </w:rPr>
              <w:t>allocation (</w:t>
            </w:r>
            <w:r>
              <w:rPr>
                <w:sz w:val="19"/>
              </w:rPr>
              <w:t>assignment</w:t>
            </w:r>
            <w:r w:rsidR="001C1216">
              <w:rPr>
                <w:sz w:val="19"/>
              </w:rPr>
              <w:t>)</w:t>
            </w:r>
            <w:r>
              <w:rPr>
                <w:sz w:val="19"/>
              </w:rPr>
              <w:t xml:space="preserve">. </w:t>
            </w:r>
          </w:p>
          <w:p w14:paraId="21AD3D52" w14:textId="77777777" w:rsidR="00C82FB4" w:rsidRDefault="00C83FAF" w:rsidP="00C82FB4">
            <w:pPr>
              <w:rPr>
                <w:sz w:val="19"/>
              </w:rPr>
            </w:pPr>
            <w:r w:rsidRPr="00C83FAF">
              <w:rPr>
                <w:b/>
                <w:sz w:val="19"/>
              </w:rPr>
              <w:t>NOTE 2:</w:t>
            </w:r>
            <w:r>
              <w:rPr>
                <w:sz w:val="19"/>
              </w:rPr>
              <w:t xml:space="preserve"> </w:t>
            </w:r>
            <w:r w:rsidR="003307AE">
              <w:rPr>
                <w:sz w:val="19"/>
              </w:rPr>
              <w:t>In addition, u</w:t>
            </w:r>
            <w:r w:rsidR="00C82FB4">
              <w:rPr>
                <w:sz w:val="19"/>
              </w:rPr>
              <w:t xml:space="preserve">nit deed legal descriptions </w:t>
            </w:r>
            <w:r w:rsidR="00E91301">
              <w:rPr>
                <w:sz w:val="19"/>
              </w:rPr>
              <w:t xml:space="preserve">need </w:t>
            </w:r>
            <w:r w:rsidR="00C82FB4">
              <w:rPr>
                <w:sz w:val="19"/>
              </w:rPr>
              <w:t>NOT include express identification of (1) any individual LCE, (</w:t>
            </w:r>
            <w:r w:rsidR="002265CF">
              <w:rPr>
                <w:sz w:val="19"/>
              </w:rPr>
              <w:t>2) allocated interest %</w:t>
            </w:r>
            <w:r w:rsidR="00C82FB4">
              <w:rPr>
                <w:sz w:val="19"/>
              </w:rPr>
              <w:t xml:space="preserve"> in the common elements, (3) voting interests or (4) assessment allocations.</w:t>
            </w:r>
            <w:r w:rsidR="005A780A">
              <w:rPr>
                <w:rStyle w:val="EndnoteReference"/>
                <w:sz w:val="19"/>
              </w:rPr>
              <w:endnoteReference w:id="59"/>
            </w:r>
            <w:r w:rsidR="00DE7EFF">
              <w:rPr>
                <w:sz w:val="19"/>
              </w:rPr>
              <w:t xml:space="preserve"> Title company should refer to underwriting if requested to do so; </w:t>
            </w:r>
            <w:r w:rsidR="00DE7EFF" w:rsidRPr="001C1216">
              <w:rPr>
                <w:b/>
                <w:i/>
                <w:sz w:val="19"/>
              </w:rPr>
              <w:t>see footnote</w:t>
            </w:r>
            <w:r w:rsidR="00DE7EFF">
              <w:rPr>
                <w:sz w:val="19"/>
              </w:rPr>
              <w:t>.</w:t>
            </w:r>
          </w:p>
        </w:tc>
        <w:tc>
          <w:tcPr>
            <w:tcW w:w="63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0E16484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07DFD5A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311496A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5000DB15" w14:textId="77777777" w:rsidTr="000317E4">
        <w:trPr>
          <w:cantSplit/>
          <w:jc w:val="center"/>
        </w:trPr>
        <w:tc>
          <w:tcPr>
            <w:tcW w:w="1237" w:type="dxa"/>
            <w:shd w:val="clear" w:color="auto" w:fill="auto"/>
            <w:vAlign w:val="center"/>
          </w:tcPr>
          <w:p w14:paraId="158CD9BE" w14:textId="77777777" w:rsidR="00C82FB4" w:rsidRPr="002A34DD"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highlight w:val="green"/>
              </w:rPr>
            </w:pPr>
          </w:p>
        </w:tc>
        <w:tc>
          <w:tcPr>
            <w:tcW w:w="6840" w:type="dxa"/>
            <w:shd w:val="clear" w:color="auto" w:fill="auto"/>
            <w:vAlign w:val="center"/>
          </w:tcPr>
          <w:p w14:paraId="5789F98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Pr>
                <w:sz w:val="19"/>
              </w:rPr>
              <w:t>* Confirm that LCE are NOT intended to be units (e.g., with allocated interest). If intended to be units, discrepancy must be resolved.</w:t>
            </w:r>
          </w:p>
        </w:tc>
        <w:tc>
          <w:tcPr>
            <w:tcW w:w="630" w:type="dxa"/>
            <w:tcBorders>
              <w:top w:val="single" w:sz="6" w:space="0" w:color="auto"/>
              <w:bottom w:val="single" w:sz="6" w:space="0" w:color="auto"/>
              <w:tl2br w:val="single" w:sz="6" w:space="0" w:color="auto"/>
              <w:tr2bl w:val="single" w:sz="6" w:space="0" w:color="auto"/>
            </w:tcBorders>
            <w:vAlign w:val="center"/>
          </w:tcPr>
          <w:p w14:paraId="6337AAE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bottom w:val="single" w:sz="6" w:space="0" w:color="auto"/>
              <w:tl2br w:val="single" w:sz="6" w:space="0" w:color="auto"/>
              <w:tr2bl w:val="single" w:sz="6" w:space="0" w:color="auto"/>
            </w:tcBorders>
            <w:vAlign w:val="center"/>
          </w:tcPr>
          <w:p w14:paraId="69A361F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3BF20D9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6C678DAF" w14:textId="77777777" w:rsidTr="000317E4">
        <w:trPr>
          <w:cantSplit/>
          <w:jc w:val="center"/>
        </w:trPr>
        <w:tc>
          <w:tcPr>
            <w:tcW w:w="1237" w:type="dxa"/>
            <w:shd w:val="clear" w:color="auto" w:fill="auto"/>
            <w:vAlign w:val="center"/>
          </w:tcPr>
          <w:p w14:paraId="4BE1A46C" w14:textId="77777777" w:rsidR="00C82FB4" w:rsidRPr="00DF186B" w:rsidRDefault="00DF186B"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DF186B">
              <w:rPr>
                <w:sz w:val="19"/>
              </w:rPr>
              <w:t>225</w:t>
            </w:r>
            <w:r w:rsidR="00C82FB4" w:rsidRPr="00DF186B">
              <w:rPr>
                <w:sz w:val="19"/>
              </w:rPr>
              <w:t>(1)(e)</w:t>
            </w:r>
          </w:p>
        </w:tc>
        <w:tc>
          <w:tcPr>
            <w:tcW w:w="6840" w:type="dxa"/>
            <w:shd w:val="clear" w:color="auto" w:fill="auto"/>
            <w:vAlign w:val="center"/>
          </w:tcPr>
          <w:p w14:paraId="2A6D9D6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Description of </w:t>
            </w:r>
            <w:r w:rsidRPr="00410144">
              <w:rPr>
                <w:b/>
                <w:i/>
                <w:sz w:val="19"/>
              </w:rPr>
              <w:t>all</w:t>
            </w:r>
            <w:r>
              <w:rPr>
                <w:sz w:val="19"/>
              </w:rPr>
              <w:t xml:space="preserve"> LCE, if there are any.</w:t>
            </w:r>
            <w:r>
              <w:rPr>
                <w:rStyle w:val="EndnoteReference"/>
                <w:sz w:val="19"/>
              </w:rPr>
              <w:endnoteReference w:id="60"/>
            </w:r>
            <w:r>
              <w:rPr>
                <w:sz w:val="19"/>
              </w:rPr>
              <w:t xml:space="preserve"> </w:t>
            </w:r>
          </w:p>
        </w:tc>
        <w:sdt>
          <w:sdtPr>
            <w:rPr>
              <w:sz w:val="19"/>
            </w:rPr>
            <w:id w:val="129753624"/>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4A3B330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89669367"/>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5C228F5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38714576"/>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34E265C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208D364" w14:textId="77777777" w:rsidTr="00D549B7">
        <w:trPr>
          <w:cantSplit/>
          <w:jc w:val="center"/>
        </w:trPr>
        <w:tc>
          <w:tcPr>
            <w:tcW w:w="1237" w:type="dxa"/>
            <w:shd w:val="clear" w:color="auto" w:fill="auto"/>
            <w:vAlign w:val="center"/>
          </w:tcPr>
          <w:p w14:paraId="5BB35F38" w14:textId="77777777" w:rsidR="00C82FB4" w:rsidRPr="00EE7450" w:rsidRDefault="00C82FB4" w:rsidP="00C82FB4">
            <w:pPr>
              <w:rPr>
                <w:sz w:val="19"/>
              </w:rPr>
            </w:pPr>
          </w:p>
        </w:tc>
        <w:tc>
          <w:tcPr>
            <w:tcW w:w="6840" w:type="dxa"/>
            <w:shd w:val="clear" w:color="auto" w:fill="auto"/>
            <w:vAlign w:val="center"/>
          </w:tcPr>
          <w:p w14:paraId="0B58CFDF" w14:textId="77777777" w:rsidR="00C82FB4" w:rsidRDefault="00C82FB4" w:rsidP="00C82FB4">
            <w:pPr>
              <w:ind w:left="159" w:hanging="159"/>
              <w:rPr>
                <w:sz w:val="19"/>
              </w:rPr>
            </w:pPr>
            <w:r>
              <w:rPr>
                <w:sz w:val="19"/>
              </w:rPr>
              <w:t xml:space="preserve">* Numbering system agrees with map. If </w:t>
            </w:r>
            <w:r w:rsidR="00D277F0">
              <w:rPr>
                <w:sz w:val="19"/>
              </w:rPr>
              <w:t>“NO”</w:t>
            </w:r>
            <w:r>
              <w:rPr>
                <w:sz w:val="19"/>
              </w:rPr>
              <w:t xml:space="preserve"> title company should consult with underwriting.</w:t>
            </w:r>
          </w:p>
        </w:tc>
        <w:sdt>
          <w:sdtPr>
            <w:rPr>
              <w:sz w:val="19"/>
            </w:rPr>
            <w:id w:val="-779573667"/>
            <w14:checkbox>
              <w14:checked w14:val="0"/>
              <w14:checkedState w14:val="2612" w14:font="MS Gothic"/>
              <w14:uncheckedState w14:val="2610" w14:font="MS Gothic"/>
            </w14:checkbox>
          </w:sdtPr>
          <w:sdtEndPr/>
          <w:sdtContent>
            <w:tc>
              <w:tcPr>
                <w:tcW w:w="630" w:type="dxa"/>
                <w:vAlign w:val="center"/>
              </w:tcPr>
              <w:p w14:paraId="692B606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7642197"/>
            <w14:checkbox>
              <w14:checked w14:val="0"/>
              <w14:checkedState w14:val="2612" w14:font="MS Gothic"/>
              <w14:uncheckedState w14:val="2610" w14:font="MS Gothic"/>
            </w14:checkbox>
          </w:sdtPr>
          <w:sdtEndPr/>
          <w:sdtContent>
            <w:tc>
              <w:tcPr>
                <w:tcW w:w="540" w:type="dxa"/>
                <w:vAlign w:val="center"/>
              </w:tcPr>
              <w:p w14:paraId="401E005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5A00214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13A24978" w14:textId="77777777" w:rsidTr="001B5EE3">
        <w:trPr>
          <w:cantSplit/>
          <w:jc w:val="center"/>
        </w:trPr>
        <w:tc>
          <w:tcPr>
            <w:tcW w:w="1237" w:type="dxa"/>
            <w:shd w:val="clear" w:color="auto" w:fill="auto"/>
            <w:vAlign w:val="center"/>
          </w:tcPr>
          <w:p w14:paraId="37A28B2E" w14:textId="77777777" w:rsidR="00C82FB4" w:rsidRPr="00EE7450" w:rsidRDefault="00EE7450" w:rsidP="00C82FB4">
            <w:pPr>
              <w:rPr>
                <w:sz w:val="19"/>
              </w:rPr>
            </w:pPr>
            <w:r w:rsidRPr="00EE7450">
              <w:rPr>
                <w:sz w:val="19"/>
              </w:rPr>
              <w:t>240</w:t>
            </w:r>
            <w:r w:rsidR="00C82FB4" w:rsidRPr="00EE7450">
              <w:rPr>
                <w:sz w:val="19"/>
              </w:rPr>
              <w:t>(1)(a)</w:t>
            </w:r>
          </w:p>
        </w:tc>
        <w:tc>
          <w:tcPr>
            <w:tcW w:w="6840" w:type="dxa"/>
            <w:shd w:val="clear" w:color="auto" w:fill="auto"/>
            <w:vAlign w:val="center"/>
          </w:tcPr>
          <w:p w14:paraId="71C2341B" w14:textId="77777777" w:rsidR="00C82FB4" w:rsidRDefault="00C82FB4" w:rsidP="00C82FB4">
            <w:pPr>
              <w:rPr>
                <w:sz w:val="19"/>
              </w:rPr>
            </w:pPr>
            <w:r>
              <w:sym w:font="Wingdings" w:char="F0FE"/>
            </w:r>
            <w:r>
              <w:rPr>
                <w:sz w:val="19"/>
              </w:rPr>
              <w:t xml:space="preserve"> </w:t>
            </w:r>
            <w:r w:rsidRPr="00325D32">
              <w:rPr>
                <w:b/>
                <w:i/>
                <w:sz w:val="19"/>
              </w:rPr>
              <w:t>All</w:t>
            </w:r>
            <w:r>
              <w:rPr>
                <w:sz w:val="19"/>
              </w:rPr>
              <w:t xml:space="preserve"> and </w:t>
            </w:r>
            <w:r w:rsidRPr="00325D32">
              <w:rPr>
                <w:b/>
                <w:i/>
                <w:sz w:val="19"/>
              </w:rPr>
              <w:t>each</w:t>
            </w:r>
            <w:r>
              <w:rPr>
                <w:sz w:val="19"/>
              </w:rPr>
              <w:t xml:space="preserve"> LCE allocated (assigned) to units in declaration.</w:t>
            </w:r>
            <w:r>
              <w:rPr>
                <w:rStyle w:val="EndnoteReference"/>
                <w:sz w:val="19"/>
              </w:rPr>
              <w:endnoteReference w:id="61"/>
            </w:r>
            <w:r>
              <w:rPr>
                <w:sz w:val="19"/>
              </w:rPr>
              <w:t xml:space="preserve"> (Can be allocated to declarant-owned unit(s) for later reallocation by amendment.) If LCE created but not allocated, title company should consult with underwriting.</w:t>
            </w:r>
          </w:p>
        </w:tc>
        <w:sdt>
          <w:sdtPr>
            <w:rPr>
              <w:sz w:val="19"/>
            </w:rPr>
            <w:id w:val="-1407531574"/>
            <w14:checkbox>
              <w14:checked w14:val="0"/>
              <w14:checkedState w14:val="2612" w14:font="MS Gothic"/>
              <w14:uncheckedState w14:val="2610" w14:font="MS Gothic"/>
            </w14:checkbox>
          </w:sdtPr>
          <w:sdtEndPr/>
          <w:sdtContent>
            <w:tc>
              <w:tcPr>
                <w:tcW w:w="630" w:type="dxa"/>
                <w:vAlign w:val="center"/>
              </w:tcPr>
              <w:p w14:paraId="4255EC3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77514325"/>
            <w14:checkbox>
              <w14:checked w14:val="0"/>
              <w14:checkedState w14:val="2612" w14:font="MS Gothic"/>
              <w14:uncheckedState w14:val="2610" w14:font="MS Gothic"/>
            </w14:checkbox>
          </w:sdtPr>
          <w:sdtEndPr/>
          <w:sdtContent>
            <w:tc>
              <w:tcPr>
                <w:tcW w:w="540" w:type="dxa"/>
                <w:vAlign w:val="center"/>
              </w:tcPr>
              <w:p w14:paraId="7552DB5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06B61DC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1262339A" w14:textId="77777777" w:rsidTr="001B5EE3">
        <w:trPr>
          <w:cantSplit/>
          <w:jc w:val="center"/>
        </w:trPr>
        <w:tc>
          <w:tcPr>
            <w:tcW w:w="1237" w:type="dxa"/>
            <w:shd w:val="clear" w:color="auto" w:fill="auto"/>
            <w:vAlign w:val="center"/>
          </w:tcPr>
          <w:p w14:paraId="53E94E12" w14:textId="77777777" w:rsidR="00C82FB4" w:rsidRPr="00DF186B" w:rsidRDefault="00DF186B" w:rsidP="00C82FB4">
            <w:pPr>
              <w:rPr>
                <w:sz w:val="19"/>
              </w:rPr>
            </w:pPr>
            <w:r w:rsidRPr="00DF186B">
              <w:rPr>
                <w:sz w:val="19"/>
              </w:rPr>
              <w:t>225</w:t>
            </w:r>
            <w:r w:rsidR="00C82FB4" w:rsidRPr="00DF186B">
              <w:rPr>
                <w:sz w:val="19"/>
              </w:rPr>
              <w:t>(1)(f) &amp;</w:t>
            </w:r>
          </w:p>
          <w:p w14:paraId="3864DB56" w14:textId="77777777" w:rsidR="00C82FB4" w:rsidRPr="00DF186B" w:rsidRDefault="00FF6B0C" w:rsidP="00C82FB4">
            <w:pPr>
              <w:rPr>
                <w:sz w:val="19"/>
              </w:rPr>
            </w:pPr>
            <w:r w:rsidRPr="00DF186B">
              <w:rPr>
                <w:sz w:val="19"/>
              </w:rPr>
              <w:t>010</w:t>
            </w:r>
            <w:r w:rsidR="00C82FB4" w:rsidRPr="00DF186B">
              <w:rPr>
                <w:sz w:val="19"/>
              </w:rPr>
              <w:t>(20)(b)</w:t>
            </w:r>
          </w:p>
        </w:tc>
        <w:tc>
          <w:tcPr>
            <w:tcW w:w="6840" w:type="dxa"/>
            <w:shd w:val="clear" w:color="auto" w:fill="auto"/>
            <w:vAlign w:val="center"/>
          </w:tcPr>
          <w:p w14:paraId="103F4112" w14:textId="77777777" w:rsidR="00C82FB4" w:rsidRDefault="00C82FB4" w:rsidP="00C82FB4">
            <w:pPr>
              <w:ind w:left="159" w:hanging="159"/>
              <w:rPr>
                <w:sz w:val="19"/>
              </w:rPr>
            </w:pPr>
            <w:r>
              <w:sym w:font="Wingdings" w:char="F0FE"/>
            </w:r>
            <w:r>
              <w:rPr>
                <w:sz w:val="19"/>
              </w:rPr>
              <w:t xml:space="preserve"> Statement that declarant can allocate CE as LCE if </w:t>
            </w:r>
            <w:r w:rsidR="00474BE7">
              <w:rPr>
                <w:sz w:val="19"/>
              </w:rPr>
              <w:t xml:space="preserve">the </w:t>
            </w:r>
            <w:r>
              <w:rPr>
                <w:sz w:val="19"/>
              </w:rPr>
              <w:t>land subject to development right for such allocation is described. (See also “</w:t>
            </w:r>
            <w:r w:rsidRPr="00814FF9">
              <w:rPr>
                <w:b/>
                <w:sz w:val="19"/>
              </w:rPr>
              <w:t xml:space="preserve">Legal Descriptions </w:t>
            </w:r>
            <w:r>
              <w:rPr>
                <w:b/>
                <w:sz w:val="19"/>
              </w:rPr>
              <w:t>–</w:t>
            </w:r>
            <w:r w:rsidRPr="00814FF9">
              <w:rPr>
                <w:b/>
                <w:sz w:val="19"/>
              </w:rPr>
              <w:t xml:space="preserve"> Declarat</w:t>
            </w:r>
            <w:r>
              <w:rPr>
                <w:b/>
                <w:sz w:val="19"/>
              </w:rPr>
              <w:t>i</w:t>
            </w:r>
            <w:r w:rsidRPr="00814FF9">
              <w:rPr>
                <w:b/>
                <w:sz w:val="19"/>
              </w:rPr>
              <w:t>on</w:t>
            </w:r>
            <w:r>
              <w:rPr>
                <w:sz w:val="19"/>
              </w:rPr>
              <w:t>” above.)</w:t>
            </w:r>
          </w:p>
        </w:tc>
        <w:sdt>
          <w:sdtPr>
            <w:rPr>
              <w:sz w:val="19"/>
            </w:rPr>
            <w:id w:val="1486200016"/>
            <w14:checkbox>
              <w14:checked w14:val="0"/>
              <w14:checkedState w14:val="2612" w14:font="MS Gothic"/>
              <w14:uncheckedState w14:val="2610" w14:font="MS Gothic"/>
            </w14:checkbox>
          </w:sdtPr>
          <w:sdtEndPr/>
          <w:sdtContent>
            <w:tc>
              <w:tcPr>
                <w:tcW w:w="630" w:type="dxa"/>
                <w:vAlign w:val="center"/>
              </w:tcPr>
              <w:p w14:paraId="65B0064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62558969"/>
            <w14:checkbox>
              <w14:checked w14:val="0"/>
              <w14:checkedState w14:val="2612" w14:font="MS Gothic"/>
              <w14:uncheckedState w14:val="2610" w14:font="MS Gothic"/>
            </w14:checkbox>
          </w:sdtPr>
          <w:sdtEndPr/>
          <w:sdtContent>
            <w:tc>
              <w:tcPr>
                <w:tcW w:w="540" w:type="dxa"/>
                <w:vAlign w:val="center"/>
              </w:tcPr>
              <w:p w14:paraId="2CEEFC7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61355793"/>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6757123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61248D" w14:paraId="07E49FC0" w14:textId="77777777" w:rsidTr="001B5EE3">
        <w:trPr>
          <w:cantSplit/>
          <w:jc w:val="center"/>
        </w:trPr>
        <w:tc>
          <w:tcPr>
            <w:tcW w:w="1237" w:type="dxa"/>
            <w:shd w:val="clear" w:color="auto" w:fill="auto"/>
            <w:vAlign w:val="center"/>
          </w:tcPr>
          <w:p w14:paraId="5C626533" w14:textId="77777777" w:rsidR="0061248D" w:rsidRPr="00EE7450" w:rsidRDefault="00EE7450" w:rsidP="0061248D">
            <w:pPr>
              <w:rPr>
                <w:sz w:val="19"/>
              </w:rPr>
            </w:pPr>
            <w:r w:rsidRPr="00EE7450">
              <w:rPr>
                <w:sz w:val="19"/>
              </w:rPr>
              <w:t>225</w:t>
            </w:r>
            <w:r w:rsidR="0061248D" w:rsidRPr="00EE7450">
              <w:rPr>
                <w:sz w:val="19"/>
              </w:rPr>
              <w:t>(1)(f) &amp;</w:t>
            </w:r>
          </w:p>
          <w:p w14:paraId="45D12F97" w14:textId="77777777" w:rsidR="0061248D" w:rsidRPr="00EE7450" w:rsidRDefault="00FF6B0C" w:rsidP="0061248D">
            <w:pPr>
              <w:rPr>
                <w:sz w:val="19"/>
              </w:rPr>
            </w:pPr>
            <w:r w:rsidRPr="00EE7450">
              <w:rPr>
                <w:sz w:val="19"/>
              </w:rPr>
              <w:t>010</w:t>
            </w:r>
            <w:r w:rsidR="0061248D" w:rsidRPr="00EE7450">
              <w:rPr>
                <w:sz w:val="19"/>
              </w:rPr>
              <w:t>(20)(b)</w:t>
            </w:r>
          </w:p>
        </w:tc>
        <w:tc>
          <w:tcPr>
            <w:tcW w:w="6840" w:type="dxa"/>
            <w:shd w:val="clear" w:color="auto" w:fill="auto"/>
            <w:vAlign w:val="center"/>
          </w:tcPr>
          <w:p w14:paraId="051B9A70" w14:textId="77777777" w:rsidR="0061248D" w:rsidRDefault="0061248D" w:rsidP="0061248D">
            <w:pPr>
              <w:ind w:left="159" w:hanging="159"/>
              <w:rPr>
                <w:sz w:val="19"/>
              </w:rPr>
            </w:pPr>
            <w:r>
              <w:sym w:font="Wingdings" w:char="F0FE"/>
            </w:r>
            <w:r>
              <w:rPr>
                <w:sz w:val="19"/>
              </w:rPr>
              <w:t xml:space="preserve"> Land subject to development right for allocation of CE as LCE is described.</w:t>
            </w:r>
            <w:r>
              <w:rPr>
                <w:rStyle w:val="EndnoteReference"/>
                <w:sz w:val="19"/>
              </w:rPr>
              <w:endnoteReference w:id="62"/>
            </w:r>
            <w:r>
              <w:rPr>
                <w:sz w:val="19"/>
              </w:rPr>
              <w:t xml:space="preserve"> (See also “</w:t>
            </w:r>
            <w:r w:rsidRPr="00814FF9">
              <w:rPr>
                <w:b/>
                <w:sz w:val="19"/>
              </w:rPr>
              <w:t xml:space="preserve">Legal Descriptions </w:t>
            </w:r>
            <w:r>
              <w:rPr>
                <w:b/>
                <w:sz w:val="19"/>
              </w:rPr>
              <w:t>–</w:t>
            </w:r>
            <w:r w:rsidRPr="00814FF9">
              <w:rPr>
                <w:b/>
                <w:sz w:val="19"/>
              </w:rPr>
              <w:t xml:space="preserve"> Declarat</w:t>
            </w:r>
            <w:r>
              <w:rPr>
                <w:b/>
                <w:sz w:val="19"/>
              </w:rPr>
              <w:t>i</w:t>
            </w:r>
            <w:r w:rsidRPr="00814FF9">
              <w:rPr>
                <w:b/>
                <w:sz w:val="19"/>
              </w:rPr>
              <w:t>on</w:t>
            </w:r>
            <w:r>
              <w:rPr>
                <w:sz w:val="19"/>
              </w:rPr>
              <w:t>” above.)</w:t>
            </w:r>
          </w:p>
        </w:tc>
        <w:sdt>
          <w:sdtPr>
            <w:rPr>
              <w:sz w:val="19"/>
            </w:rPr>
            <w:id w:val="420226324"/>
            <w14:checkbox>
              <w14:checked w14:val="0"/>
              <w14:checkedState w14:val="2612" w14:font="MS Gothic"/>
              <w14:uncheckedState w14:val="2610" w14:font="MS Gothic"/>
            </w14:checkbox>
          </w:sdtPr>
          <w:sdtEndPr/>
          <w:sdtContent>
            <w:tc>
              <w:tcPr>
                <w:tcW w:w="630" w:type="dxa"/>
                <w:vAlign w:val="center"/>
              </w:tcPr>
              <w:p w14:paraId="0F00615B" w14:textId="77777777" w:rsidR="0061248D" w:rsidRDefault="0061248D" w:rsidP="00612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72994799"/>
            <w14:checkbox>
              <w14:checked w14:val="0"/>
              <w14:checkedState w14:val="2612" w14:font="MS Gothic"/>
              <w14:uncheckedState w14:val="2610" w14:font="MS Gothic"/>
            </w14:checkbox>
          </w:sdtPr>
          <w:sdtEndPr/>
          <w:sdtContent>
            <w:tc>
              <w:tcPr>
                <w:tcW w:w="540" w:type="dxa"/>
                <w:vAlign w:val="center"/>
              </w:tcPr>
              <w:p w14:paraId="1CA3890C" w14:textId="77777777" w:rsidR="0061248D" w:rsidRDefault="0061248D" w:rsidP="00612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07592824"/>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48CD528C" w14:textId="77777777" w:rsidR="0061248D" w:rsidRDefault="0061248D" w:rsidP="00612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043C59C3" w14:textId="77777777" w:rsidTr="004E4A77">
        <w:trPr>
          <w:cantSplit/>
          <w:jc w:val="center"/>
        </w:trPr>
        <w:tc>
          <w:tcPr>
            <w:tcW w:w="1237" w:type="dxa"/>
            <w:shd w:val="clear" w:color="auto" w:fill="auto"/>
            <w:vAlign w:val="center"/>
          </w:tcPr>
          <w:p w14:paraId="68D148E3" w14:textId="77777777" w:rsidR="00C82FB4" w:rsidRPr="00EE7450" w:rsidRDefault="00EE7450" w:rsidP="00C82FB4">
            <w:pPr>
              <w:rPr>
                <w:sz w:val="19"/>
              </w:rPr>
            </w:pPr>
            <w:r w:rsidRPr="00EE7450">
              <w:rPr>
                <w:sz w:val="19"/>
              </w:rPr>
              <w:t>240</w:t>
            </w:r>
            <w:r w:rsidR="00C82FB4" w:rsidRPr="00EE7450">
              <w:rPr>
                <w:sz w:val="19"/>
              </w:rPr>
              <w:t>(2)(a) &amp; (b)</w:t>
            </w:r>
          </w:p>
        </w:tc>
        <w:tc>
          <w:tcPr>
            <w:tcW w:w="6840" w:type="dxa"/>
            <w:shd w:val="clear" w:color="auto" w:fill="auto"/>
            <w:vAlign w:val="center"/>
          </w:tcPr>
          <w:p w14:paraId="3FE618E3" w14:textId="77777777" w:rsidR="00C82FB4" w:rsidRDefault="00C82FB4" w:rsidP="00C82FB4">
            <w:pPr>
              <w:ind w:left="151" w:hanging="151"/>
              <w:rPr>
                <w:sz w:val="19"/>
              </w:rPr>
            </w:pPr>
            <w:r>
              <w:sym w:font="Wingdings" w:char="F0FE"/>
            </w:r>
            <w:r>
              <w:rPr>
                <w:sz w:val="19"/>
              </w:rPr>
              <w:t xml:space="preserve"> Provides approval process for reallocation of LCE between/among non-declarant owned units. Requires (1) approval by the board, and (2) </w:t>
            </w:r>
            <w:r w:rsidRPr="009D2910">
              <w:rPr>
                <w:sz w:val="19"/>
              </w:rPr>
              <w:t>recorded amendment to declaration executed by association certifying proper adoption</w:t>
            </w:r>
            <w:r>
              <w:rPr>
                <w:sz w:val="19"/>
              </w:rPr>
              <w:t>.</w:t>
            </w:r>
            <w:r>
              <w:rPr>
                <w:rStyle w:val="EndnoteReference"/>
                <w:sz w:val="19"/>
              </w:rPr>
              <w:endnoteReference w:id="63"/>
            </w:r>
            <w:r>
              <w:rPr>
                <w:sz w:val="19"/>
              </w:rPr>
              <w:t xml:space="preserve"> If different procedure, title company should consult with underwriting. </w:t>
            </w:r>
          </w:p>
        </w:tc>
        <w:sdt>
          <w:sdtPr>
            <w:rPr>
              <w:sz w:val="19"/>
            </w:rPr>
            <w:id w:val="-1884786886"/>
            <w14:checkbox>
              <w14:checked w14:val="0"/>
              <w14:checkedState w14:val="2612" w14:font="MS Gothic"/>
              <w14:uncheckedState w14:val="2610" w14:font="MS Gothic"/>
            </w14:checkbox>
          </w:sdtPr>
          <w:sdtEndPr/>
          <w:sdtContent>
            <w:tc>
              <w:tcPr>
                <w:tcW w:w="630" w:type="dxa"/>
                <w:vAlign w:val="center"/>
              </w:tcPr>
              <w:p w14:paraId="79558FE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39965075"/>
            <w14:checkbox>
              <w14:checked w14:val="0"/>
              <w14:checkedState w14:val="2612" w14:font="MS Gothic"/>
              <w14:uncheckedState w14:val="2610" w14:font="MS Gothic"/>
            </w14:checkbox>
          </w:sdtPr>
          <w:sdtEndPr/>
          <w:sdtContent>
            <w:tc>
              <w:tcPr>
                <w:tcW w:w="540" w:type="dxa"/>
                <w:vAlign w:val="center"/>
              </w:tcPr>
              <w:p w14:paraId="627FAB0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56CFFD7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1D5F1B0A" w14:textId="77777777" w:rsidTr="00FE33E5">
        <w:trPr>
          <w:cantSplit/>
          <w:jc w:val="center"/>
        </w:trPr>
        <w:tc>
          <w:tcPr>
            <w:tcW w:w="1237" w:type="dxa"/>
            <w:shd w:val="clear" w:color="auto" w:fill="auto"/>
            <w:vAlign w:val="center"/>
          </w:tcPr>
          <w:p w14:paraId="1A4C4DE8" w14:textId="77777777" w:rsidR="00C82FB4" w:rsidRPr="00EE7450" w:rsidRDefault="00EE7450" w:rsidP="00C82FB4">
            <w:pPr>
              <w:rPr>
                <w:sz w:val="19"/>
              </w:rPr>
            </w:pPr>
            <w:r w:rsidRPr="00EE7450">
              <w:rPr>
                <w:sz w:val="19"/>
              </w:rPr>
              <w:t>240</w:t>
            </w:r>
            <w:r w:rsidR="00C82FB4" w:rsidRPr="00EE7450">
              <w:rPr>
                <w:sz w:val="19"/>
              </w:rPr>
              <w:t>(3)</w:t>
            </w:r>
          </w:p>
        </w:tc>
        <w:tc>
          <w:tcPr>
            <w:tcW w:w="6840" w:type="dxa"/>
            <w:shd w:val="clear" w:color="auto" w:fill="auto"/>
            <w:vAlign w:val="center"/>
          </w:tcPr>
          <w:p w14:paraId="7C557C5E" w14:textId="77777777" w:rsidR="00C82FB4" w:rsidRDefault="00C82FB4" w:rsidP="00C82FB4">
            <w:pPr>
              <w:ind w:left="151" w:hanging="151"/>
              <w:rPr>
                <w:sz w:val="19"/>
              </w:rPr>
            </w:pPr>
            <w:r>
              <w:sym w:font="Wingdings" w:char="F0FE"/>
            </w:r>
            <w:r>
              <w:rPr>
                <w:sz w:val="19"/>
              </w:rPr>
              <w:t xml:space="preserve"> Provides approval process to reallocate (convert) common elements to LCE. Requires (1) allocation of new LLC to a unit, (2) approval of % all owners [default is 67% if not stated otherwise], (3) </w:t>
            </w:r>
            <w:r w:rsidRPr="009D2910">
              <w:rPr>
                <w:sz w:val="19"/>
              </w:rPr>
              <w:t>recorded amendment to declaration and to map executed by association certifying proper adoption</w:t>
            </w:r>
            <w:r>
              <w:rPr>
                <w:sz w:val="19"/>
              </w:rPr>
              <w:t>.</w:t>
            </w:r>
          </w:p>
        </w:tc>
        <w:sdt>
          <w:sdtPr>
            <w:rPr>
              <w:sz w:val="19"/>
            </w:rPr>
            <w:id w:val="-1014221163"/>
            <w14:checkbox>
              <w14:checked w14:val="0"/>
              <w14:checkedState w14:val="2612" w14:font="MS Gothic"/>
              <w14:uncheckedState w14:val="2610" w14:font="MS Gothic"/>
            </w14:checkbox>
          </w:sdtPr>
          <w:sdtEndPr/>
          <w:sdtContent>
            <w:tc>
              <w:tcPr>
                <w:tcW w:w="630" w:type="dxa"/>
                <w:vAlign w:val="center"/>
              </w:tcPr>
              <w:p w14:paraId="7691201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70547261"/>
            <w14:checkbox>
              <w14:checked w14:val="0"/>
              <w14:checkedState w14:val="2612" w14:font="MS Gothic"/>
              <w14:uncheckedState w14:val="2610" w14:font="MS Gothic"/>
            </w14:checkbox>
          </w:sdtPr>
          <w:sdtEndPr/>
          <w:sdtContent>
            <w:tc>
              <w:tcPr>
                <w:tcW w:w="540" w:type="dxa"/>
                <w:vAlign w:val="center"/>
              </w:tcPr>
              <w:p w14:paraId="38896C5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4028847"/>
            <w14:checkbox>
              <w14:checked w14:val="0"/>
              <w14:checkedState w14:val="2612" w14:font="MS Gothic"/>
              <w14:uncheckedState w14:val="2610" w14:font="MS Gothic"/>
            </w14:checkbox>
          </w:sdtPr>
          <w:sdtEndPr/>
          <w:sdtContent>
            <w:tc>
              <w:tcPr>
                <w:tcW w:w="591" w:type="dxa"/>
                <w:vAlign w:val="center"/>
              </w:tcPr>
              <w:p w14:paraId="0B0D6EC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4B090F9" w14:textId="77777777" w:rsidTr="00DE1285">
        <w:trPr>
          <w:cantSplit/>
          <w:jc w:val="center"/>
        </w:trPr>
        <w:tc>
          <w:tcPr>
            <w:tcW w:w="1237" w:type="dxa"/>
            <w:shd w:val="clear" w:color="auto" w:fill="auto"/>
            <w:vAlign w:val="center"/>
          </w:tcPr>
          <w:p w14:paraId="649D0D32" w14:textId="77777777" w:rsidR="00C82FB4" w:rsidRPr="00EE7450" w:rsidRDefault="00EE7450" w:rsidP="00C82FB4">
            <w:pPr>
              <w:rPr>
                <w:sz w:val="19"/>
              </w:rPr>
            </w:pPr>
            <w:r w:rsidRPr="00EE7450">
              <w:rPr>
                <w:sz w:val="19"/>
              </w:rPr>
              <w:t>240</w:t>
            </w:r>
            <w:r w:rsidR="00C82FB4" w:rsidRPr="00EE7450">
              <w:rPr>
                <w:sz w:val="19"/>
              </w:rPr>
              <w:t>(3)</w:t>
            </w:r>
          </w:p>
        </w:tc>
        <w:tc>
          <w:tcPr>
            <w:tcW w:w="6840" w:type="dxa"/>
            <w:shd w:val="clear" w:color="auto" w:fill="auto"/>
            <w:vAlign w:val="center"/>
          </w:tcPr>
          <w:p w14:paraId="78102AB3" w14:textId="77777777" w:rsidR="00C82FB4" w:rsidRDefault="00C82FB4" w:rsidP="00C82FB4">
            <w:pPr>
              <w:ind w:left="151" w:hanging="151"/>
            </w:pPr>
            <w:r>
              <w:sym w:font="Wingdings" w:char="F0FE"/>
            </w:r>
            <w:r>
              <w:rPr>
                <w:sz w:val="19"/>
              </w:rPr>
              <w:t xml:space="preserve"> </w:t>
            </w:r>
            <w:r>
              <w:t>Provides approval process for incorporating LCE into a unit.</w:t>
            </w:r>
            <w:r>
              <w:rPr>
                <w:sz w:val="19"/>
              </w:rPr>
              <w:t xml:space="preserve"> Requires (1) approval of % all owners [default is 67% if not stated otherwise], (2) </w:t>
            </w:r>
            <w:r w:rsidRPr="009D2910">
              <w:rPr>
                <w:sz w:val="19"/>
              </w:rPr>
              <w:t>recorded amendment to declaration and to map executed by association certifying proper adoption</w:t>
            </w:r>
            <w:r>
              <w:rPr>
                <w:sz w:val="19"/>
              </w:rPr>
              <w:t>.</w:t>
            </w:r>
          </w:p>
        </w:tc>
        <w:sdt>
          <w:sdtPr>
            <w:rPr>
              <w:sz w:val="19"/>
            </w:rPr>
            <w:id w:val="-501738242"/>
            <w14:checkbox>
              <w14:checked w14:val="0"/>
              <w14:checkedState w14:val="2612" w14:font="MS Gothic"/>
              <w14:uncheckedState w14:val="2610" w14:font="MS Gothic"/>
            </w14:checkbox>
          </w:sdtPr>
          <w:sdtEndPr/>
          <w:sdtContent>
            <w:tc>
              <w:tcPr>
                <w:tcW w:w="630" w:type="dxa"/>
                <w:vAlign w:val="center"/>
              </w:tcPr>
              <w:p w14:paraId="1F4318A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16848743"/>
            <w14:checkbox>
              <w14:checked w14:val="0"/>
              <w14:checkedState w14:val="2612" w14:font="MS Gothic"/>
              <w14:uncheckedState w14:val="2610" w14:font="MS Gothic"/>
            </w14:checkbox>
          </w:sdtPr>
          <w:sdtEndPr/>
          <w:sdtContent>
            <w:tc>
              <w:tcPr>
                <w:tcW w:w="540" w:type="dxa"/>
                <w:vAlign w:val="center"/>
              </w:tcPr>
              <w:p w14:paraId="6C16843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7380250"/>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36DBAE0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491F5E27" w14:textId="77777777" w:rsidTr="00535AB2">
        <w:trPr>
          <w:cantSplit/>
          <w:jc w:val="center"/>
        </w:trPr>
        <w:tc>
          <w:tcPr>
            <w:tcW w:w="1237" w:type="dxa"/>
            <w:shd w:val="clear" w:color="auto" w:fill="auto"/>
            <w:vAlign w:val="center"/>
          </w:tcPr>
          <w:p w14:paraId="24B6640B" w14:textId="77777777" w:rsidR="00C82FB4" w:rsidRPr="0035090B" w:rsidRDefault="0035090B" w:rsidP="00C82FB4">
            <w:pPr>
              <w:rPr>
                <w:sz w:val="19"/>
              </w:rPr>
            </w:pPr>
            <w:r w:rsidRPr="0035090B">
              <w:rPr>
                <w:sz w:val="19"/>
              </w:rPr>
              <w:t>210</w:t>
            </w:r>
            <w:r w:rsidR="00C82FB4" w:rsidRPr="0035090B">
              <w:rPr>
                <w:sz w:val="19"/>
              </w:rPr>
              <w:t>(3)</w:t>
            </w:r>
          </w:p>
        </w:tc>
        <w:tc>
          <w:tcPr>
            <w:tcW w:w="6840" w:type="dxa"/>
            <w:shd w:val="clear" w:color="auto" w:fill="auto"/>
            <w:vAlign w:val="center"/>
          </w:tcPr>
          <w:p w14:paraId="0428CDB2" w14:textId="77777777" w:rsidR="00C82FB4" w:rsidRDefault="00C82FB4" w:rsidP="00C82FB4">
            <w:pPr>
              <w:ind w:left="159" w:hanging="180"/>
              <w:rPr>
                <w:sz w:val="19"/>
              </w:rPr>
            </w:pPr>
            <w:r>
              <w:sym w:font="Wingdings" w:char="F0FE"/>
            </w:r>
            <w:r>
              <w:rPr>
                <w:sz w:val="19"/>
              </w:rPr>
              <w:t xml:space="preserve"> Fixtures</w:t>
            </w:r>
            <w:r>
              <w:rPr>
                <w:rStyle w:val="EndnoteReference"/>
                <w:sz w:val="19"/>
              </w:rPr>
              <w:endnoteReference w:id="64"/>
            </w:r>
            <w:r>
              <w:rPr>
                <w:sz w:val="19"/>
              </w:rPr>
              <w:t xml:space="preserve"> serving a single unit are LCE for that unit. If </w:t>
            </w:r>
            <w:r w:rsidR="00D277F0">
              <w:rPr>
                <w:sz w:val="19"/>
              </w:rPr>
              <w:t>“NO”</w:t>
            </w:r>
            <w:r>
              <w:rPr>
                <w:sz w:val="19"/>
              </w:rPr>
              <w:t xml:space="preserve"> title company should consult with underwriting. </w:t>
            </w:r>
          </w:p>
        </w:tc>
        <w:sdt>
          <w:sdtPr>
            <w:rPr>
              <w:sz w:val="19"/>
            </w:rPr>
            <w:id w:val="-1867359154"/>
            <w14:checkbox>
              <w14:checked w14:val="0"/>
              <w14:checkedState w14:val="2612" w14:font="MS Gothic"/>
              <w14:uncheckedState w14:val="2610" w14:font="MS Gothic"/>
            </w14:checkbox>
          </w:sdtPr>
          <w:sdtEndPr/>
          <w:sdtContent>
            <w:tc>
              <w:tcPr>
                <w:tcW w:w="630" w:type="dxa"/>
                <w:vAlign w:val="center"/>
              </w:tcPr>
              <w:p w14:paraId="2C67D50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63312268"/>
            <w14:checkbox>
              <w14:checked w14:val="0"/>
              <w14:checkedState w14:val="2612" w14:font="MS Gothic"/>
              <w14:uncheckedState w14:val="2610" w14:font="MS Gothic"/>
            </w14:checkbox>
          </w:sdtPr>
          <w:sdtEndPr/>
          <w:sdtContent>
            <w:tc>
              <w:tcPr>
                <w:tcW w:w="540" w:type="dxa"/>
                <w:vAlign w:val="center"/>
              </w:tcPr>
              <w:p w14:paraId="2663F2D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6368DE27" w14:textId="77777777" w:rsidR="00C82FB4" w:rsidRDefault="00C82FB4" w:rsidP="00C82FB4">
            <w:pPr>
              <w:jc w:val="center"/>
              <w:rPr>
                <w:sz w:val="19"/>
              </w:rPr>
            </w:pPr>
          </w:p>
        </w:tc>
      </w:tr>
      <w:tr w:rsidR="00FE4EDD" w14:paraId="0516ACFB" w14:textId="77777777" w:rsidTr="00474BE7">
        <w:trPr>
          <w:cantSplit/>
          <w:jc w:val="center"/>
        </w:trPr>
        <w:tc>
          <w:tcPr>
            <w:tcW w:w="1237" w:type="dxa"/>
            <w:shd w:val="clear" w:color="auto" w:fill="auto"/>
            <w:vAlign w:val="center"/>
          </w:tcPr>
          <w:p w14:paraId="536BCBCB" w14:textId="77777777" w:rsidR="00FE4EDD" w:rsidRPr="00EE7450" w:rsidRDefault="00EE7450" w:rsidP="00474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EE7450">
              <w:rPr>
                <w:sz w:val="19"/>
              </w:rPr>
              <w:t>250</w:t>
            </w:r>
            <w:r w:rsidR="00FE4EDD" w:rsidRPr="00EE7450">
              <w:rPr>
                <w:sz w:val="19"/>
              </w:rPr>
              <w:t>(1)</w:t>
            </w:r>
          </w:p>
        </w:tc>
        <w:tc>
          <w:tcPr>
            <w:tcW w:w="6840" w:type="dxa"/>
            <w:shd w:val="clear" w:color="auto" w:fill="auto"/>
            <w:vAlign w:val="center"/>
          </w:tcPr>
          <w:p w14:paraId="69760B7A" w14:textId="77777777" w:rsidR="00FE4EDD" w:rsidRDefault="007460EF" w:rsidP="00746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sz w:val="19"/>
              </w:rPr>
              <w:t xml:space="preserve"> </w:t>
            </w:r>
            <w:r w:rsidR="00FE4EDD">
              <w:t>If declaration and map amended to reallocate LCE, all declaration requirements met.</w:t>
            </w:r>
          </w:p>
        </w:tc>
        <w:sdt>
          <w:sdtPr>
            <w:rPr>
              <w:sz w:val="19"/>
            </w:rPr>
            <w:id w:val="-1122610273"/>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70A33443" w14:textId="77777777" w:rsidR="00FE4EDD" w:rsidRDefault="00FE4EDD" w:rsidP="00474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3330110"/>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4018F297" w14:textId="77777777" w:rsidR="00FE4EDD" w:rsidRDefault="00FE4EDD" w:rsidP="00474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14559671"/>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181F5543" w14:textId="77777777" w:rsidR="00FE4EDD" w:rsidRDefault="00FE4EDD" w:rsidP="00474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8F937D8" w14:textId="77777777" w:rsidTr="00E9219F">
        <w:trPr>
          <w:cantSplit/>
          <w:jc w:val="center"/>
        </w:trPr>
        <w:tc>
          <w:tcPr>
            <w:tcW w:w="1237" w:type="dxa"/>
            <w:vAlign w:val="center"/>
          </w:tcPr>
          <w:p w14:paraId="51F6D127" w14:textId="77777777" w:rsidR="00C82FB4" w:rsidRPr="00EE7450" w:rsidRDefault="00EE7450" w:rsidP="00C82FB4">
            <w:pPr>
              <w:rPr>
                <w:sz w:val="19"/>
              </w:rPr>
            </w:pPr>
            <w:r w:rsidRPr="00EE7450">
              <w:rPr>
                <w:sz w:val="19"/>
              </w:rPr>
              <w:t>240</w:t>
            </w:r>
            <w:r w:rsidR="005B5DAA" w:rsidRPr="00EE7450">
              <w:rPr>
                <w:sz w:val="19"/>
              </w:rPr>
              <w:t>(2)(a)</w:t>
            </w:r>
          </w:p>
        </w:tc>
        <w:tc>
          <w:tcPr>
            <w:tcW w:w="6840" w:type="dxa"/>
            <w:vAlign w:val="center"/>
          </w:tcPr>
          <w:p w14:paraId="04C2B950" w14:textId="77777777" w:rsidR="00C82FB4" w:rsidRDefault="00106D8A" w:rsidP="00FE41A0">
            <w:pPr>
              <w:ind w:left="-21" w:firstLine="21"/>
              <w:rPr>
                <w:sz w:val="19"/>
              </w:rPr>
            </w:pPr>
            <w:r>
              <w:rPr>
                <w:sz w:val="19"/>
              </w:rPr>
              <w:t xml:space="preserve">* </w:t>
            </w:r>
            <w:r w:rsidR="005B5DAA">
              <w:rPr>
                <w:sz w:val="19"/>
              </w:rPr>
              <w:t xml:space="preserve">Declaration and all amendments have been reviewed to confirm </w:t>
            </w:r>
            <w:r w:rsidR="005B5DAA">
              <w:rPr>
                <w:b/>
                <w:i/>
                <w:sz w:val="19"/>
              </w:rPr>
              <w:t>current</w:t>
            </w:r>
            <w:r w:rsidR="005B5DAA">
              <w:rPr>
                <w:sz w:val="19"/>
              </w:rPr>
              <w:t xml:space="preserve"> LCE allocation to unit being insured </w:t>
            </w:r>
            <w:r w:rsidR="005B5DAA" w:rsidRPr="005B5DAA">
              <w:rPr>
                <w:b/>
                <w:sz w:val="19"/>
              </w:rPr>
              <w:t>AND</w:t>
            </w:r>
            <w:r w:rsidR="005B5DAA">
              <w:rPr>
                <w:sz w:val="19"/>
              </w:rPr>
              <w:t xml:space="preserve"> deeds in chain of title reviewed to confirm no inconsistencies.</w:t>
            </w:r>
            <w:r w:rsidR="00FE41A0">
              <w:rPr>
                <w:sz w:val="19"/>
              </w:rPr>
              <w:t xml:space="preserve"> (Deeds should not have recited any LCE allocations. Any such recitals should be reviewed by title company underwriting if inconsistent with declaration.)</w:t>
            </w:r>
          </w:p>
        </w:tc>
        <w:sdt>
          <w:sdtPr>
            <w:rPr>
              <w:sz w:val="19"/>
            </w:rPr>
            <w:id w:val="-673034278"/>
            <w14:checkbox>
              <w14:checked w14:val="0"/>
              <w14:checkedState w14:val="2612" w14:font="MS Gothic"/>
              <w14:uncheckedState w14:val="2610" w14:font="MS Gothic"/>
            </w14:checkbox>
          </w:sdtPr>
          <w:sdtEndPr/>
          <w:sdtContent>
            <w:tc>
              <w:tcPr>
                <w:tcW w:w="630" w:type="dxa"/>
                <w:vAlign w:val="center"/>
              </w:tcPr>
              <w:p w14:paraId="3D4BD40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81866112"/>
            <w14:checkbox>
              <w14:checked w14:val="0"/>
              <w14:checkedState w14:val="2612" w14:font="MS Gothic"/>
              <w14:uncheckedState w14:val="2610" w14:font="MS Gothic"/>
            </w14:checkbox>
          </w:sdtPr>
          <w:sdtEndPr/>
          <w:sdtContent>
            <w:tc>
              <w:tcPr>
                <w:tcW w:w="540" w:type="dxa"/>
                <w:vAlign w:val="center"/>
              </w:tcPr>
              <w:p w14:paraId="21110F1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29494851"/>
            <w14:checkbox>
              <w14:checked w14:val="0"/>
              <w14:checkedState w14:val="2612" w14:font="MS Gothic"/>
              <w14:uncheckedState w14:val="2610" w14:font="MS Gothic"/>
            </w14:checkbox>
          </w:sdtPr>
          <w:sdtEndPr/>
          <w:sdtContent>
            <w:tc>
              <w:tcPr>
                <w:tcW w:w="591" w:type="dxa"/>
                <w:vAlign w:val="center"/>
              </w:tcPr>
              <w:p w14:paraId="267BDDD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A9D4955" w14:textId="77777777" w:rsidTr="00E9219F">
        <w:trPr>
          <w:cantSplit/>
          <w:jc w:val="center"/>
        </w:trPr>
        <w:tc>
          <w:tcPr>
            <w:tcW w:w="1237" w:type="dxa"/>
            <w:vAlign w:val="center"/>
          </w:tcPr>
          <w:p w14:paraId="0BE05E05" w14:textId="77777777" w:rsidR="00C82FB4" w:rsidRPr="00EE7450" w:rsidRDefault="00C82FB4" w:rsidP="00C82FB4">
            <w:pPr>
              <w:rPr>
                <w:sz w:val="19"/>
              </w:rPr>
            </w:pPr>
          </w:p>
        </w:tc>
        <w:tc>
          <w:tcPr>
            <w:tcW w:w="6840" w:type="dxa"/>
            <w:vAlign w:val="center"/>
          </w:tcPr>
          <w:p w14:paraId="3983A5BB" w14:textId="77777777" w:rsidR="00C82FB4" w:rsidRDefault="00C82FB4" w:rsidP="00C82FB4">
            <w:pPr>
              <w:rPr>
                <w:sz w:val="19"/>
              </w:rPr>
            </w:pPr>
          </w:p>
        </w:tc>
        <w:tc>
          <w:tcPr>
            <w:tcW w:w="630" w:type="dxa"/>
            <w:vAlign w:val="center"/>
          </w:tcPr>
          <w:p w14:paraId="0A79CE74" w14:textId="77777777" w:rsidR="00C82FB4" w:rsidRDefault="00C82FB4" w:rsidP="00C82FB4">
            <w:pPr>
              <w:jc w:val="center"/>
              <w:rPr>
                <w:sz w:val="19"/>
              </w:rPr>
            </w:pPr>
          </w:p>
        </w:tc>
        <w:tc>
          <w:tcPr>
            <w:tcW w:w="540" w:type="dxa"/>
            <w:vAlign w:val="center"/>
          </w:tcPr>
          <w:p w14:paraId="7DF1F19B" w14:textId="77777777" w:rsidR="00C82FB4" w:rsidRDefault="00C82FB4" w:rsidP="00C82FB4">
            <w:pPr>
              <w:jc w:val="center"/>
              <w:rPr>
                <w:sz w:val="19"/>
              </w:rPr>
            </w:pPr>
          </w:p>
        </w:tc>
        <w:tc>
          <w:tcPr>
            <w:tcW w:w="591" w:type="dxa"/>
            <w:vAlign w:val="center"/>
          </w:tcPr>
          <w:p w14:paraId="45CED3B9" w14:textId="77777777" w:rsidR="00C82FB4" w:rsidRDefault="00C82FB4" w:rsidP="00C82FB4">
            <w:pPr>
              <w:jc w:val="center"/>
              <w:rPr>
                <w:sz w:val="19"/>
              </w:rPr>
            </w:pPr>
          </w:p>
        </w:tc>
      </w:tr>
      <w:tr w:rsidR="00C82FB4" w:rsidRPr="00924830" w14:paraId="4A325DFE" w14:textId="77777777" w:rsidTr="00E75B87">
        <w:trPr>
          <w:cantSplit/>
          <w:jc w:val="center"/>
        </w:trPr>
        <w:tc>
          <w:tcPr>
            <w:tcW w:w="9838" w:type="dxa"/>
            <w:gridSpan w:val="5"/>
            <w:tcBorders>
              <w:top w:val="double" w:sz="4" w:space="0" w:color="auto"/>
              <w:bottom w:val="double" w:sz="4" w:space="0" w:color="auto"/>
            </w:tcBorders>
            <w:shd w:val="clear" w:color="auto" w:fill="D9D9D9" w:themeFill="background1" w:themeFillShade="D9"/>
            <w:vAlign w:val="center"/>
          </w:tcPr>
          <w:p w14:paraId="6F1315A5" w14:textId="77777777" w:rsidR="00C82FB4" w:rsidRPr="00F97D2E" w:rsidRDefault="00C82FB4" w:rsidP="00C82FB4">
            <w:pPr>
              <w:pStyle w:val="Heading2"/>
              <w:rPr>
                <w:rFonts w:ascii="Arial" w:hAnsi="Arial"/>
              </w:rPr>
            </w:pPr>
            <w:bookmarkStart w:id="9" w:name="Assessments"/>
            <w:r w:rsidRPr="00F97D2E">
              <w:rPr>
                <w:rFonts w:ascii="Arial" w:hAnsi="Arial"/>
              </w:rPr>
              <w:t>Assessment</w:t>
            </w:r>
            <w:bookmarkEnd w:id="9"/>
            <w:r>
              <w:rPr>
                <w:rFonts w:ascii="Arial" w:hAnsi="Arial"/>
              </w:rPr>
              <w:t xml:space="preserve"> Liens</w:t>
            </w:r>
          </w:p>
        </w:tc>
      </w:tr>
      <w:tr w:rsidR="00C82FB4" w14:paraId="387FC7A3" w14:textId="77777777" w:rsidTr="00214D5C">
        <w:trPr>
          <w:cantSplit/>
          <w:jc w:val="center"/>
        </w:trPr>
        <w:tc>
          <w:tcPr>
            <w:tcW w:w="1237" w:type="dxa"/>
            <w:tcBorders>
              <w:top w:val="double" w:sz="4" w:space="0" w:color="auto"/>
              <w:bottom w:val="single" w:sz="4" w:space="0" w:color="auto"/>
            </w:tcBorders>
            <w:vAlign w:val="center"/>
          </w:tcPr>
          <w:p w14:paraId="094CA747" w14:textId="77777777" w:rsidR="00C82FB4" w:rsidRPr="00D43DD7" w:rsidRDefault="00D43DD7" w:rsidP="00C82FB4">
            <w:pPr>
              <w:rPr>
                <w:sz w:val="19"/>
              </w:rPr>
            </w:pPr>
            <w:r w:rsidRPr="00D43DD7">
              <w:rPr>
                <w:sz w:val="19"/>
              </w:rPr>
              <w:t>485</w:t>
            </w:r>
            <w:r w:rsidR="00C82FB4" w:rsidRPr="00D43DD7">
              <w:rPr>
                <w:sz w:val="19"/>
              </w:rPr>
              <w:t>(2)(a)</w:t>
            </w:r>
          </w:p>
        </w:tc>
        <w:tc>
          <w:tcPr>
            <w:tcW w:w="6840" w:type="dxa"/>
            <w:tcBorders>
              <w:top w:val="double" w:sz="4" w:space="0" w:color="auto"/>
              <w:bottom w:val="single" w:sz="4" w:space="0" w:color="auto"/>
            </w:tcBorders>
            <w:vAlign w:val="center"/>
          </w:tcPr>
          <w:p w14:paraId="5CBA05A4" w14:textId="77777777" w:rsidR="00C82FB4" w:rsidRDefault="00C82FB4" w:rsidP="00C82FB4">
            <w:pPr>
              <w:ind w:left="151" w:hanging="151"/>
              <w:rPr>
                <w:sz w:val="19"/>
              </w:rPr>
            </w:pPr>
            <w:r>
              <w:sym w:font="Wingdings" w:char="F0FE"/>
            </w:r>
            <w:r>
              <w:rPr>
                <w:sz w:val="19"/>
              </w:rPr>
              <w:t xml:space="preserve"> States that </w:t>
            </w:r>
            <w:proofErr w:type="gramStart"/>
            <w:r w:rsidR="00813F5E">
              <w:rPr>
                <w:sz w:val="19"/>
              </w:rPr>
              <w:t>owners</w:t>
            </w:r>
            <w:proofErr w:type="gramEnd"/>
            <w:r w:rsidR="00813F5E">
              <w:rPr>
                <w:sz w:val="19"/>
              </w:rPr>
              <w:t xml:space="preserve"> association</w:t>
            </w:r>
            <w:r>
              <w:rPr>
                <w:sz w:val="19"/>
              </w:rPr>
              <w:t xml:space="preserve"> assessment lien does not have priority over liens recorded before creation of the condo. If </w:t>
            </w:r>
            <w:r w:rsidR="00D277F0">
              <w:rPr>
                <w:sz w:val="19"/>
              </w:rPr>
              <w:t>“NO”</w:t>
            </w:r>
            <w:r>
              <w:rPr>
                <w:sz w:val="19"/>
              </w:rPr>
              <w:t xml:space="preserve"> consult with title underwriting.</w:t>
            </w:r>
          </w:p>
        </w:tc>
        <w:sdt>
          <w:sdtPr>
            <w:rPr>
              <w:sz w:val="19"/>
            </w:rPr>
            <w:id w:val="69861534"/>
            <w14:checkbox>
              <w14:checked w14:val="0"/>
              <w14:checkedState w14:val="2612" w14:font="MS Gothic"/>
              <w14:uncheckedState w14:val="2610" w14:font="MS Gothic"/>
            </w14:checkbox>
          </w:sdtPr>
          <w:sdtEndPr/>
          <w:sdtContent>
            <w:tc>
              <w:tcPr>
                <w:tcW w:w="630" w:type="dxa"/>
                <w:tcBorders>
                  <w:top w:val="double" w:sz="4" w:space="0" w:color="auto"/>
                  <w:bottom w:val="single" w:sz="4" w:space="0" w:color="auto"/>
                </w:tcBorders>
                <w:vAlign w:val="center"/>
              </w:tcPr>
              <w:p w14:paraId="67773CE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54080262"/>
            <w14:checkbox>
              <w14:checked w14:val="0"/>
              <w14:checkedState w14:val="2612" w14:font="MS Gothic"/>
              <w14:uncheckedState w14:val="2610" w14:font="MS Gothic"/>
            </w14:checkbox>
          </w:sdtPr>
          <w:sdtEndPr/>
          <w:sdtContent>
            <w:tc>
              <w:tcPr>
                <w:tcW w:w="540" w:type="dxa"/>
                <w:tcBorders>
                  <w:top w:val="double" w:sz="4" w:space="0" w:color="auto"/>
                  <w:bottom w:val="single" w:sz="4" w:space="0" w:color="auto"/>
                </w:tcBorders>
                <w:vAlign w:val="center"/>
              </w:tcPr>
              <w:p w14:paraId="6468E32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double" w:sz="4" w:space="0" w:color="auto"/>
              <w:bottom w:val="single" w:sz="4" w:space="0" w:color="auto"/>
              <w:tl2br w:val="single" w:sz="4" w:space="0" w:color="auto"/>
              <w:tr2bl w:val="single" w:sz="4" w:space="0" w:color="auto"/>
            </w:tcBorders>
            <w:vAlign w:val="center"/>
          </w:tcPr>
          <w:p w14:paraId="26DE4813" w14:textId="77777777" w:rsidR="00C82FB4" w:rsidRDefault="00C82FB4" w:rsidP="00C82FB4">
            <w:pPr>
              <w:jc w:val="center"/>
              <w:rPr>
                <w:sz w:val="19"/>
              </w:rPr>
            </w:pPr>
          </w:p>
        </w:tc>
      </w:tr>
      <w:tr w:rsidR="00C82FB4" w14:paraId="2088BF79" w14:textId="77777777" w:rsidTr="00DE1285">
        <w:trPr>
          <w:cantSplit/>
          <w:jc w:val="center"/>
        </w:trPr>
        <w:tc>
          <w:tcPr>
            <w:tcW w:w="1237" w:type="dxa"/>
            <w:tcBorders>
              <w:top w:val="single" w:sz="4" w:space="0" w:color="auto"/>
              <w:bottom w:val="single" w:sz="4" w:space="0" w:color="auto"/>
              <w:right w:val="single" w:sz="4" w:space="0" w:color="auto"/>
            </w:tcBorders>
            <w:vAlign w:val="center"/>
          </w:tcPr>
          <w:p w14:paraId="191A7DAD" w14:textId="77777777" w:rsidR="00C82FB4" w:rsidRPr="00D43DD7" w:rsidRDefault="00D43DD7" w:rsidP="00C82FB4">
            <w:pPr>
              <w:rPr>
                <w:sz w:val="19"/>
              </w:rPr>
            </w:pPr>
            <w:r w:rsidRPr="00D43DD7">
              <w:rPr>
                <w:sz w:val="19"/>
              </w:rPr>
              <w:t>485</w:t>
            </w:r>
            <w:r w:rsidR="00C82FB4" w:rsidRPr="00D43DD7">
              <w:rPr>
                <w:sz w:val="19"/>
              </w:rPr>
              <w:t>(2)(b) &amp;</w:t>
            </w:r>
          </w:p>
          <w:p w14:paraId="285417F0" w14:textId="77777777" w:rsidR="00C82FB4" w:rsidRPr="00D43DD7" w:rsidRDefault="00D43DD7" w:rsidP="00C82FB4">
            <w:pPr>
              <w:rPr>
                <w:sz w:val="19"/>
              </w:rPr>
            </w:pPr>
            <w:r w:rsidRPr="00D43DD7">
              <w:rPr>
                <w:sz w:val="19"/>
              </w:rPr>
              <w:t>485</w:t>
            </w:r>
            <w:r w:rsidR="00C82FB4" w:rsidRPr="00D43DD7">
              <w:rPr>
                <w:sz w:val="19"/>
              </w:rPr>
              <w:t>(3) &amp;</w:t>
            </w:r>
          </w:p>
          <w:p w14:paraId="3D270D9B" w14:textId="77777777" w:rsidR="00C82FB4" w:rsidRPr="00D43DD7" w:rsidRDefault="00D43DD7" w:rsidP="00C82FB4">
            <w:pPr>
              <w:rPr>
                <w:sz w:val="19"/>
              </w:rPr>
            </w:pPr>
            <w:r w:rsidRPr="00D43DD7">
              <w:rPr>
                <w:sz w:val="19"/>
              </w:rPr>
              <w:t>485</w:t>
            </w:r>
            <w:r w:rsidR="00C82FB4" w:rsidRPr="00D43DD7">
              <w:rPr>
                <w:sz w:val="19"/>
              </w:rPr>
              <w:t>(6)</w:t>
            </w:r>
          </w:p>
        </w:tc>
        <w:tc>
          <w:tcPr>
            <w:tcW w:w="6840" w:type="dxa"/>
            <w:tcBorders>
              <w:top w:val="single" w:sz="4" w:space="0" w:color="auto"/>
              <w:left w:val="single" w:sz="4" w:space="0" w:color="auto"/>
              <w:bottom w:val="single" w:sz="4" w:space="0" w:color="auto"/>
              <w:right w:val="single" w:sz="4" w:space="0" w:color="auto"/>
            </w:tcBorders>
            <w:vAlign w:val="center"/>
          </w:tcPr>
          <w:p w14:paraId="1E41CEB9" w14:textId="77777777" w:rsidR="00C82FB4" w:rsidRDefault="00C82FB4" w:rsidP="00C82FB4">
            <w:pPr>
              <w:ind w:left="151" w:hanging="151"/>
              <w:rPr>
                <w:sz w:val="19"/>
              </w:rPr>
            </w:pPr>
            <w:r>
              <w:sym w:font="Wingdings" w:char="F0FE"/>
            </w:r>
            <w:r>
              <w:rPr>
                <w:sz w:val="19"/>
              </w:rPr>
              <w:t xml:space="preserve"> States that </w:t>
            </w:r>
            <w:proofErr w:type="gramStart"/>
            <w:r w:rsidR="00813F5E">
              <w:rPr>
                <w:sz w:val="19"/>
              </w:rPr>
              <w:t>owners</w:t>
            </w:r>
            <w:proofErr w:type="gramEnd"/>
            <w:r w:rsidR="00813F5E">
              <w:rPr>
                <w:sz w:val="19"/>
              </w:rPr>
              <w:t xml:space="preserve"> association</w:t>
            </w:r>
            <w:r>
              <w:rPr>
                <w:sz w:val="19"/>
              </w:rPr>
              <w:t xml:space="preserve"> assessment lien has </w:t>
            </w:r>
            <w:r w:rsidRPr="00C053F4">
              <w:rPr>
                <w:i/>
                <w:sz w:val="19"/>
              </w:rPr>
              <w:t>limited</w:t>
            </w:r>
            <w:r>
              <w:rPr>
                <w:sz w:val="19"/>
              </w:rPr>
              <w:t xml:space="preserve"> </w:t>
            </w:r>
            <w:r w:rsidR="00C57799">
              <w:rPr>
                <w:sz w:val="19"/>
              </w:rPr>
              <w:t xml:space="preserve">statutory </w:t>
            </w:r>
            <w:r>
              <w:rPr>
                <w:sz w:val="19"/>
              </w:rPr>
              <w:t>priority</w:t>
            </w:r>
            <w:r>
              <w:rPr>
                <w:rStyle w:val="EndnoteReference"/>
                <w:sz w:val="19"/>
              </w:rPr>
              <w:endnoteReference w:id="65"/>
            </w:r>
            <w:r>
              <w:rPr>
                <w:sz w:val="19"/>
              </w:rPr>
              <w:t xml:space="preserve"> over security interest in the unit (i.e., a mortgage/deed of trust) recorded before date assessment lien became due, unless foreclosed judicially. If </w:t>
            </w:r>
            <w:r w:rsidR="00D277F0">
              <w:rPr>
                <w:sz w:val="19"/>
              </w:rPr>
              <w:t>“NO”</w:t>
            </w:r>
            <w:r>
              <w:rPr>
                <w:sz w:val="19"/>
              </w:rPr>
              <w:t xml:space="preserve"> consult with title underwriting.</w:t>
            </w:r>
          </w:p>
        </w:tc>
        <w:sdt>
          <w:sdtPr>
            <w:rPr>
              <w:sz w:val="19"/>
            </w:rPr>
            <w:id w:val="12971109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5DA459C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5440701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05145D6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4" w:space="0" w:color="auto"/>
              <w:left w:val="single" w:sz="4" w:space="0" w:color="auto"/>
              <w:bottom w:val="single" w:sz="4" w:space="0" w:color="auto"/>
              <w:tl2br w:val="single" w:sz="4" w:space="0" w:color="auto"/>
              <w:tr2bl w:val="single" w:sz="4" w:space="0" w:color="auto"/>
            </w:tcBorders>
            <w:vAlign w:val="center"/>
          </w:tcPr>
          <w:p w14:paraId="79508199" w14:textId="77777777" w:rsidR="00C82FB4" w:rsidRDefault="00C82FB4" w:rsidP="00C82FB4">
            <w:pPr>
              <w:jc w:val="center"/>
              <w:rPr>
                <w:sz w:val="19"/>
              </w:rPr>
            </w:pPr>
          </w:p>
        </w:tc>
      </w:tr>
      <w:tr w:rsidR="00C82FB4" w14:paraId="6B21CE8D" w14:textId="77777777" w:rsidTr="00B140D3">
        <w:trPr>
          <w:cantSplit/>
          <w:jc w:val="center"/>
        </w:trPr>
        <w:tc>
          <w:tcPr>
            <w:tcW w:w="1237" w:type="dxa"/>
            <w:tcBorders>
              <w:top w:val="single" w:sz="4" w:space="0" w:color="auto"/>
              <w:bottom w:val="single" w:sz="4" w:space="0" w:color="auto"/>
              <w:right w:val="single" w:sz="4" w:space="0" w:color="auto"/>
            </w:tcBorders>
            <w:vAlign w:val="center"/>
          </w:tcPr>
          <w:p w14:paraId="39264638" w14:textId="77777777" w:rsidR="00C82FB4" w:rsidRPr="00D43DD7" w:rsidRDefault="00D43DD7" w:rsidP="00C82FB4">
            <w:pPr>
              <w:rPr>
                <w:sz w:val="19"/>
              </w:rPr>
            </w:pPr>
            <w:r w:rsidRPr="00D43DD7">
              <w:rPr>
                <w:sz w:val="19"/>
              </w:rPr>
              <w:t>485</w:t>
            </w:r>
            <w:r w:rsidR="00C82FB4" w:rsidRPr="00D43DD7">
              <w:rPr>
                <w:sz w:val="19"/>
              </w:rPr>
              <w:t>(2)(c)</w:t>
            </w:r>
          </w:p>
        </w:tc>
        <w:tc>
          <w:tcPr>
            <w:tcW w:w="6840" w:type="dxa"/>
            <w:tcBorders>
              <w:top w:val="single" w:sz="4" w:space="0" w:color="auto"/>
              <w:left w:val="single" w:sz="4" w:space="0" w:color="auto"/>
              <w:bottom w:val="single" w:sz="4" w:space="0" w:color="auto"/>
              <w:right w:val="single" w:sz="4" w:space="0" w:color="auto"/>
            </w:tcBorders>
            <w:vAlign w:val="center"/>
          </w:tcPr>
          <w:p w14:paraId="0C60B434" w14:textId="77777777" w:rsidR="00C82FB4" w:rsidRDefault="00C82FB4" w:rsidP="00C82FB4">
            <w:pPr>
              <w:ind w:left="151" w:hanging="151"/>
              <w:rPr>
                <w:sz w:val="19"/>
              </w:rPr>
            </w:pPr>
            <w:r>
              <w:sym w:font="Wingdings" w:char="F0FE"/>
            </w:r>
            <w:r>
              <w:rPr>
                <w:sz w:val="19"/>
              </w:rPr>
              <w:t xml:space="preserve"> States that </w:t>
            </w:r>
            <w:proofErr w:type="gramStart"/>
            <w:r w:rsidR="00813F5E">
              <w:rPr>
                <w:sz w:val="19"/>
              </w:rPr>
              <w:t>owners</w:t>
            </w:r>
            <w:proofErr w:type="gramEnd"/>
            <w:r w:rsidR="00813F5E">
              <w:rPr>
                <w:sz w:val="19"/>
              </w:rPr>
              <w:t xml:space="preserve"> association</w:t>
            </w:r>
            <w:r>
              <w:rPr>
                <w:sz w:val="19"/>
              </w:rPr>
              <w:t xml:space="preserve"> assessment lien does not have priority over real estate taxes and assessments. If </w:t>
            </w:r>
            <w:r w:rsidR="00D277F0">
              <w:rPr>
                <w:sz w:val="19"/>
              </w:rPr>
              <w:t>“NO”</w:t>
            </w:r>
            <w:r>
              <w:rPr>
                <w:sz w:val="19"/>
              </w:rPr>
              <w:t xml:space="preserve"> consult with title underwriting.</w:t>
            </w:r>
          </w:p>
        </w:tc>
        <w:sdt>
          <w:sdtPr>
            <w:rPr>
              <w:sz w:val="19"/>
            </w:rPr>
            <w:id w:val="-127870935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74EDEAE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0760238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6659B31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4" w:space="0" w:color="auto"/>
              <w:left w:val="single" w:sz="4" w:space="0" w:color="auto"/>
              <w:bottom w:val="single" w:sz="4" w:space="0" w:color="auto"/>
              <w:tl2br w:val="single" w:sz="4" w:space="0" w:color="auto"/>
              <w:tr2bl w:val="single" w:sz="4" w:space="0" w:color="auto"/>
            </w:tcBorders>
            <w:vAlign w:val="center"/>
          </w:tcPr>
          <w:p w14:paraId="1A37D637" w14:textId="77777777" w:rsidR="00C82FB4" w:rsidRDefault="00C82FB4" w:rsidP="00C82FB4">
            <w:pPr>
              <w:jc w:val="center"/>
              <w:rPr>
                <w:sz w:val="19"/>
              </w:rPr>
            </w:pPr>
          </w:p>
        </w:tc>
      </w:tr>
      <w:tr w:rsidR="00C82FB4" w14:paraId="71B9924A" w14:textId="77777777" w:rsidTr="00B140D3">
        <w:trPr>
          <w:cantSplit/>
          <w:jc w:val="center"/>
        </w:trPr>
        <w:tc>
          <w:tcPr>
            <w:tcW w:w="1237" w:type="dxa"/>
            <w:tcBorders>
              <w:top w:val="single" w:sz="4" w:space="0" w:color="auto"/>
              <w:right w:val="single" w:sz="4" w:space="0" w:color="auto"/>
            </w:tcBorders>
            <w:vAlign w:val="center"/>
          </w:tcPr>
          <w:p w14:paraId="0AFDD782" w14:textId="77777777" w:rsidR="00C82FB4" w:rsidRPr="00D43DD7" w:rsidRDefault="00D43DD7" w:rsidP="00C82FB4">
            <w:pPr>
              <w:rPr>
                <w:sz w:val="19"/>
              </w:rPr>
            </w:pPr>
            <w:r w:rsidRPr="00D43DD7">
              <w:rPr>
                <w:sz w:val="19"/>
              </w:rPr>
              <w:t>485</w:t>
            </w:r>
            <w:r w:rsidR="00C82FB4" w:rsidRPr="00D43DD7">
              <w:rPr>
                <w:sz w:val="19"/>
              </w:rPr>
              <w:t>(4)</w:t>
            </w:r>
          </w:p>
        </w:tc>
        <w:tc>
          <w:tcPr>
            <w:tcW w:w="6840" w:type="dxa"/>
            <w:tcBorders>
              <w:top w:val="single" w:sz="4" w:space="0" w:color="auto"/>
              <w:left w:val="single" w:sz="4" w:space="0" w:color="auto"/>
              <w:right w:val="single" w:sz="4" w:space="0" w:color="auto"/>
            </w:tcBorders>
            <w:vAlign w:val="center"/>
          </w:tcPr>
          <w:p w14:paraId="47415970" w14:textId="77777777" w:rsidR="00C82FB4" w:rsidRPr="00432CE3" w:rsidRDefault="00C82FB4" w:rsidP="00C82FB4">
            <w:pPr>
              <w:ind w:left="151" w:hanging="151"/>
              <w:rPr>
                <w:sz w:val="19"/>
              </w:rPr>
            </w:pPr>
            <w:r>
              <w:sym w:font="Wingdings" w:char="F0FE"/>
            </w:r>
            <w:r>
              <w:rPr>
                <w:sz w:val="19"/>
              </w:rPr>
              <w:t xml:space="preserve"> States that lien is prior to mechanics’ or material supplier’s liens. Should be </w:t>
            </w:r>
            <w:r w:rsidR="00D277F0">
              <w:rPr>
                <w:sz w:val="19"/>
              </w:rPr>
              <w:t>“NO”</w:t>
            </w:r>
            <w:r>
              <w:rPr>
                <w:sz w:val="19"/>
              </w:rPr>
              <w:t xml:space="preserve"> or silent on this issue; if </w:t>
            </w:r>
            <w:r w:rsidR="00D277F0">
              <w:rPr>
                <w:sz w:val="19"/>
              </w:rPr>
              <w:t>“YES”</w:t>
            </w:r>
            <w:r>
              <w:rPr>
                <w:sz w:val="19"/>
              </w:rPr>
              <w:t xml:space="preserve"> consult with title company underwriting.</w:t>
            </w:r>
          </w:p>
        </w:tc>
        <w:sdt>
          <w:sdtPr>
            <w:rPr>
              <w:sz w:val="19"/>
            </w:rPr>
            <w:id w:val="-194761613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vAlign w:val="center"/>
              </w:tcPr>
              <w:p w14:paraId="3110F4E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739349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right w:val="single" w:sz="4" w:space="0" w:color="auto"/>
                </w:tcBorders>
                <w:vAlign w:val="center"/>
              </w:tcPr>
              <w:p w14:paraId="72902C3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4" w:space="0" w:color="auto"/>
              <w:left w:val="single" w:sz="4" w:space="0" w:color="auto"/>
              <w:tl2br w:val="single" w:sz="4" w:space="0" w:color="auto"/>
              <w:tr2bl w:val="single" w:sz="4" w:space="0" w:color="auto"/>
            </w:tcBorders>
            <w:vAlign w:val="center"/>
          </w:tcPr>
          <w:p w14:paraId="1FFE16B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2D16E435" w14:textId="77777777" w:rsidTr="00214D5C">
        <w:trPr>
          <w:cantSplit/>
          <w:jc w:val="center"/>
        </w:trPr>
        <w:tc>
          <w:tcPr>
            <w:tcW w:w="1237" w:type="dxa"/>
            <w:tcBorders>
              <w:top w:val="single" w:sz="4" w:space="0" w:color="auto"/>
              <w:right w:val="single" w:sz="4" w:space="0" w:color="auto"/>
            </w:tcBorders>
            <w:vAlign w:val="center"/>
          </w:tcPr>
          <w:p w14:paraId="772E02BC" w14:textId="77777777" w:rsidR="00C82FB4" w:rsidRPr="00D43DD7" w:rsidRDefault="00D43DD7" w:rsidP="00C82FB4">
            <w:pPr>
              <w:rPr>
                <w:sz w:val="19"/>
              </w:rPr>
            </w:pPr>
            <w:r w:rsidRPr="00D43DD7">
              <w:rPr>
                <w:sz w:val="19"/>
              </w:rPr>
              <w:t>485</w:t>
            </w:r>
            <w:r w:rsidR="00C82FB4" w:rsidRPr="00D43DD7">
              <w:rPr>
                <w:sz w:val="19"/>
              </w:rPr>
              <w:t>(5)</w:t>
            </w:r>
          </w:p>
        </w:tc>
        <w:tc>
          <w:tcPr>
            <w:tcW w:w="6840" w:type="dxa"/>
            <w:tcBorders>
              <w:top w:val="single" w:sz="4" w:space="0" w:color="auto"/>
              <w:left w:val="single" w:sz="4" w:space="0" w:color="auto"/>
              <w:right w:val="single" w:sz="4" w:space="0" w:color="auto"/>
            </w:tcBorders>
            <w:vAlign w:val="center"/>
          </w:tcPr>
          <w:p w14:paraId="3B2BEF31" w14:textId="77777777" w:rsidR="00C82FB4" w:rsidRDefault="00C82FB4" w:rsidP="00C82FB4">
            <w:pPr>
              <w:ind w:left="151" w:hanging="151"/>
              <w:rPr>
                <w:sz w:val="19"/>
              </w:rPr>
            </w:pPr>
            <w:r>
              <w:sym w:font="Wingdings" w:char="F0FE"/>
            </w:r>
            <w:r>
              <w:rPr>
                <w:sz w:val="19"/>
              </w:rPr>
              <w:t xml:space="preserve"> States that lien is subject to Ch. 6.13 (homestead exemption). Should be </w:t>
            </w:r>
            <w:r w:rsidR="00D277F0">
              <w:rPr>
                <w:sz w:val="19"/>
              </w:rPr>
              <w:t>“NO”</w:t>
            </w:r>
            <w:r>
              <w:rPr>
                <w:sz w:val="19"/>
              </w:rPr>
              <w:t xml:space="preserve"> or silent on this issue; if </w:t>
            </w:r>
            <w:r w:rsidR="00D277F0">
              <w:rPr>
                <w:sz w:val="19"/>
              </w:rPr>
              <w:t>“YES”</w:t>
            </w:r>
            <w:r>
              <w:rPr>
                <w:sz w:val="19"/>
              </w:rPr>
              <w:t xml:space="preserve"> consult with title company underwriting.</w:t>
            </w:r>
          </w:p>
        </w:tc>
        <w:sdt>
          <w:sdtPr>
            <w:rPr>
              <w:sz w:val="19"/>
            </w:rPr>
            <w:id w:val="-19789778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vAlign w:val="center"/>
              </w:tcPr>
              <w:p w14:paraId="1F83FF3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8685190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right w:val="single" w:sz="4" w:space="0" w:color="auto"/>
                </w:tcBorders>
                <w:vAlign w:val="center"/>
              </w:tcPr>
              <w:p w14:paraId="25E3E29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70796115"/>
            <w14:checkbox>
              <w14:checked w14:val="0"/>
              <w14:checkedState w14:val="2612" w14:font="MS Gothic"/>
              <w14:uncheckedState w14:val="2610" w14:font="MS Gothic"/>
            </w14:checkbox>
          </w:sdtPr>
          <w:sdtEndPr/>
          <w:sdtContent>
            <w:tc>
              <w:tcPr>
                <w:tcW w:w="591" w:type="dxa"/>
                <w:tcBorders>
                  <w:top w:val="single" w:sz="4" w:space="0" w:color="auto"/>
                  <w:left w:val="single" w:sz="4" w:space="0" w:color="auto"/>
                </w:tcBorders>
                <w:vAlign w:val="center"/>
              </w:tcPr>
              <w:p w14:paraId="32777D8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ED9C048" w14:textId="77777777" w:rsidTr="00214D5C">
        <w:trPr>
          <w:cantSplit/>
          <w:jc w:val="center"/>
        </w:trPr>
        <w:tc>
          <w:tcPr>
            <w:tcW w:w="1237" w:type="dxa"/>
            <w:tcBorders>
              <w:top w:val="single" w:sz="4" w:space="0" w:color="auto"/>
              <w:right w:val="single" w:sz="4" w:space="0" w:color="auto"/>
            </w:tcBorders>
            <w:vAlign w:val="center"/>
          </w:tcPr>
          <w:p w14:paraId="623D8205" w14:textId="77777777" w:rsidR="00C82FB4" w:rsidRPr="00D43DD7" w:rsidRDefault="00D43DD7" w:rsidP="00C82FB4">
            <w:pPr>
              <w:rPr>
                <w:sz w:val="19"/>
              </w:rPr>
            </w:pPr>
            <w:r w:rsidRPr="00D43DD7">
              <w:rPr>
                <w:sz w:val="19"/>
              </w:rPr>
              <w:t>485</w:t>
            </w:r>
            <w:r w:rsidR="00C82FB4" w:rsidRPr="00D43DD7">
              <w:rPr>
                <w:sz w:val="19"/>
              </w:rPr>
              <w:t>(13)(b)</w:t>
            </w:r>
          </w:p>
        </w:tc>
        <w:tc>
          <w:tcPr>
            <w:tcW w:w="6840" w:type="dxa"/>
            <w:tcBorders>
              <w:top w:val="single" w:sz="4" w:space="0" w:color="auto"/>
              <w:left w:val="single" w:sz="4" w:space="0" w:color="auto"/>
              <w:right w:val="single" w:sz="4" w:space="0" w:color="auto"/>
            </w:tcBorders>
            <w:vAlign w:val="center"/>
          </w:tcPr>
          <w:p w14:paraId="6CB1DF91" w14:textId="77777777" w:rsidR="00C82FB4" w:rsidRDefault="00C82FB4" w:rsidP="00C82FB4">
            <w:pPr>
              <w:ind w:left="151" w:hanging="151"/>
              <w:rPr>
                <w:sz w:val="19"/>
              </w:rPr>
            </w:pPr>
            <w:r>
              <w:sym w:font="Wingdings" w:char="F0FE"/>
            </w:r>
            <w:r>
              <w:rPr>
                <w:sz w:val="19"/>
              </w:rPr>
              <w:t xml:space="preserve"> States that nonjudicial foreclosure under Ch. 61.24 RCW permitted, and includes required language</w:t>
            </w:r>
            <w:r w:rsidR="008F67A1">
              <w:rPr>
                <w:sz w:val="19"/>
              </w:rPr>
              <w:t xml:space="preserve"> (including naming a trustee pursuant to RCW </w:t>
            </w:r>
            <w:r w:rsidR="007E7008">
              <w:rPr>
                <w:sz w:val="19"/>
              </w:rPr>
              <w:t>61.24.010</w:t>
            </w:r>
            <w:r w:rsidR="008F67A1">
              <w:rPr>
                <w:sz w:val="19"/>
              </w:rPr>
              <w:t>)</w:t>
            </w:r>
            <w:r>
              <w:rPr>
                <w:sz w:val="19"/>
              </w:rPr>
              <w:t xml:space="preserve">. </w:t>
            </w:r>
            <w:r w:rsidR="007E7008">
              <w:rPr>
                <w:sz w:val="19"/>
              </w:rPr>
              <w:t>Non-judicial provisions n</w:t>
            </w:r>
            <w:r>
              <w:rPr>
                <w:sz w:val="19"/>
              </w:rPr>
              <w:t>ot required, but if so must be in conformance.</w:t>
            </w:r>
            <w:r>
              <w:rPr>
                <w:rStyle w:val="EndnoteReference"/>
                <w:sz w:val="19"/>
              </w:rPr>
              <w:endnoteReference w:id="66"/>
            </w:r>
          </w:p>
        </w:tc>
        <w:sdt>
          <w:sdtPr>
            <w:rPr>
              <w:sz w:val="19"/>
            </w:rPr>
            <w:id w:val="174393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vAlign w:val="center"/>
              </w:tcPr>
              <w:p w14:paraId="7EDAB12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4616412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right w:val="single" w:sz="4" w:space="0" w:color="auto"/>
                </w:tcBorders>
                <w:vAlign w:val="center"/>
              </w:tcPr>
              <w:p w14:paraId="26CA887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40945290"/>
            <w14:checkbox>
              <w14:checked w14:val="0"/>
              <w14:checkedState w14:val="2612" w14:font="MS Gothic"/>
              <w14:uncheckedState w14:val="2610" w14:font="MS Gothic"/>
            </w14:checkbox>
          </w:sdtPr>
          <w:sdtEndPr/>
          <w:sdtContent>
            <w:tc>
              <w:tcPr>
                <w:tcW w:w="591" w:type="dxa"/>
                <w:tcBorders>
                  <w:top w:val="single" w:sz="4" w:space="0" w:color="auto"/>
                  <w:left w:val="single" w:sz="4" w:space="0" w:color="auto"/>
                </w:tcBorders>
                <w:vAlign w:val="center"/>
              </w:tcPr>
              <w:p w14:paraId="42E24E1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029E413F" w14:textId="77777777" w:rsidTr="00E9219F">
        <w:trPr>
          <w:cantSplit/>
          <w:jc w:val="center"/>
        </w:trPr>
        <w:tc>
          <w:tcPr>
            <w:tcW w:w="1237" w:type="dxa"/>
            <w:vAlign w:val="center"/>
          </w:tcPr>
          <w:p w14:paraId="02B28FC2" w14:textId="77777777" w:rsidR="00C82FB4" w:rsidRDefault="00C82FB4" w:rsidP="00C82FB4">
            <w:pPr>
              <w:rPr>
                <w:sz w:val="19"/>
              </w:rPr>
            </w:pPr>
          </w:p>
        </w:tc>
        <w:tc>
          <w:tcPr>
            <w:tcW w:w="6840" w:type="dxa"/>
            <w:vAlign w:val="center"/>
          </w:tcPr>
          <w:p w14:paraId="1741B3DC" w14:textId="77777777" w:rsidR="00C82FB4" w:rsidRDefault="00C82FB4" w:rsidP="00C82FB4">
            <w:pPr>
              <w:rPr>
                <w:sz w:val="19"/>
              </w:rPr>
            </w:pPr>
          </w:p>
        </w:tc>
        <w:tc>
          <w:tcPr>
            <w:tcW w:w="630" w:type="dxa"/>
            <w:vAlign w:val="center"/>
          </w:tcPr>
          <w:p w14:paraId="4E9DC31C" w14:textId="77777777" w:rsidR="00C82FB4" w:rsidRDefault="00C82FB4" w:rsidP="00C82FB4">
            <w:pPr>
              <w:jc w:val="center"/>
              <w:rPr>
                <w:sz w:val="19"/>
              </w:rPr>
            </w:pPr>
          </w:p>
        </w:tc>
        <w:tc>
          <w:tcPr>
            <w:tcW w:w="540" w:type="dxa"/>
            <w:vAlign w:val="center"/>
          </w:tcPr>
          <w:p w14:paraId="1552DEE5" w14:textId="77777777" w:rsidR="00C82FB4" w:rsidRDefault="00C82FB4" w:rsidP="00C82FB4">
            <w:pPr>
              <w:jc w:val="center"/>
              <w:rPr>
                <w:sz w:val="19"/>
              </w:rPr>
            </w:pPr>
          </w:p>
        </w:tc>
        <w:tc>
          <w:tcPr>
            <w:tcW w:w="591" w:type="dxa"/>
            <w:vAlign w:val="center"/>
          </w:tcPr>
          <w:p w14:paraId="273DA2E0" w14:textId="77777777" w:rsidR="00C82FB4" w:rsidRDefault="00C82FB4" w:rsidP="00C82FB4">
            <w:pPr>
              <w:jc w:val="center"/>
              <w:rPr>
                <w:sz w:val="19"/>
              </w:rPr>
            </w:pPr>
          </w:p>
        </w:tc>
      </w:tr>
      <w:tr w:rsidR="00C82FB4" w14:paraId="1FA793DB" w14:textId="77777777" w:rsidTr="002A11E1">
        <w:trPr>
          <w:cantSplit/>
          <w:jc w:val="center"/>
        </w:trPr>
        <w:tc>
          <w:tcPr>
            <w:tcW w:w="9838" w:type="dxa"/>
            <w:gridSpan w:val="5"/>
            <w:tcBorders>
              <w:top w:val="double" w:sz="6" w:space="0" w:color="auto"/>
              <w:bottom w:val="nil"/>
            </w:tcBorders>
            <w:shd w:val="clear" w:color="auto" w:fill="D9D9D9" w:themeFill="background1" w:themeFillShade="D9"/>
            <w:vAlign w:val="center"/>
          </w:tcPr>
          <w:p w14:paraId="0C39C783" w14:textId="77777777" w:rsidR="00C82FB4" w:rsidRPr="0020096A" w:rsidRDefault="00C82FB4" w:rsidP="0095518E">
            <w:pPr>
              <w:pStyle w:val="Heading1"/>
            </w:pPr>
            <w:bookmarkStart w:id="10" w:name="_Toc510776319"/>
            <w:r>
              <w:rPr>
                <w:rFonts w:cs="Arial"/>
              </w:rPr>
              <w:lastRenderedPageBreak/>
              <w:sym w:font="Wingdings" w:char="F0AB"/>
            </w:r>
            <w:r>
              <w:t xml:space="preserve"> </w:t>
            </w:r>
            <w:bookmarkStart w:id="11" w:name="MAP"/>
            <w:r>
              <w:t>MAP</w:t>
            </w:r>
            <w:bookmarkEnd w:id="11"/>
            <w:r>
              <w:t xml:space="preserve"> (MUST BE A SURVEY)</w:t>
            </w:r>
            <w:r w:rsidRPr="00CC5BE8">
              <w:rPr>
                <w:rStyle w:val="EndnoteReference"/>
                <w:b w:val="0"/>
              </w:rPr>
              <w:endnoteReference w:id="67"/>
            </w:r>
            <w:r>
              <w:t xml:space="preserve"> </w:t>
            </w:r>
            <w:r>
              <w:rPr>
                <w:rFonts w:cs="Arial"/>
              </w:rPr>
              <w:sym w:font="Wingdings" w:char="F0AB"/>
            </w:r>
            <w:bookmarkEnd w:id="10"/>
          </w:p>
        </w:tc>
      </w:tr>
      <w:tr w:rsidR="00C82FB4" w14:paraId="7FE9775D"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7AE009EB" w14:textId="77777777" w:rsidR="00C82FB4" w:rsidRDefault="00C82FB4" w:rsidP="00C82FB4">
            <w:pPr>
              <w:pStyle w:val="Heading2"/>
              <w:rPr>
                <w:rFonts w:ascii="Arial" w:hAnsi="Arial"/>
              </w:rPr>
            </w:pPr>
            <w:r>
              <w:rPr>
                <w:rFonts w:ascii="Arial" w:hAnsi="Arial"/>
              </w:rPr>
              <w:t xml:space="preserve">Name </w:t>
            </w:r>
            <w:r w:rsidRPr="00177374">
              <w:rPr>
                <w:rFonts w:ascii="Arial" w:hAnsi="Arial"/>
              </w:rPr>
              <w:t>&amp; Miscellaneous</w:t>
            </w:r>
          </w:p>
        </w:tc>
      </w:tr>
      <w:tr w:rsidR="00C82FB4" w14:paraId="7BE870AF" w14:textId="77777777" w:rsidTr="00654B27">
        <w:trPr>
          <w:cantSplit/>
          <w:jc w:val="center"/>
        </w:trPr>
        <w:tc>
          <w:tcPr>
            <w:tcW w:w="1237" w:type="dxa"/>
            <w:shd w:val="clear" w:color="auto" w:fill="auto"/>
            <w:vAlign w:val="center"/>
          </w:tcPr>
          <w:p w14:paraId="3A951E1A"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C82FB4" w:rsidRPr="000C5A7A">
              <w:rPr>
                <w:sz w:val="19"/>
              </w:rPr>
              <w:t>(8)(a)</w:t>
            </w:r>
          </w:p>
        </w:tc>
        <w:tc>
          <w:tcPr>
            <w:tcW w:w="6840" w:type="dxa"/>
            <w:shd w:val="clear" w:color="auto" w:fill="auto"/>
            <w:vAlign w:val="center"/>
          </w:tcPr>
          <w:p w14:paraId="05B093E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Name of condominium shown (must match verbatim name on declaration). Can be in the “title.”</w:t>
            </w:r>
          </w:p>
        </w:tc>
        <w:sdt>
          <w:sdtPr>
            <w:rPr>
              <w:sz w:val="19"/>
            </w:rPr>
            <w:id w:val="-995264775"/>
            <w14:checkbox>
              <w14:checked w14:val="0"/>
              <w14:checkedState w14:val="2612" w14:font="MS Gothic"/>
              <w14:uncheckedState w14:val="2610" w14:font="MS Gothic"/>
            </w14:checkbox>
          </w:sdtPr>
          <w:sdtEndPr/>
          <w:sdtContent>
            <w:tc>
              <w:tcPr>
                <w:tcW w:w="630" w:type="dxa"/>
                <w:vAlign w:val="center"/>
              </w:tcPr>
              <w:p w14:paraId="6226D13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30139120"/>
            <w14:checkbox>
              <w14:checked w14:val="0"/>
              <w14:checkedState w14:val="2612" w14:font="MS Gothic"/>
              <w14:uncheckedState w14:val="2610" w14:font="MS Gothic"/>
            </w14:checkbox>
          </w:sdtPr>
          <w:sdtEndPr/>
          <w:sdtContent>
            <w:tc>
              <w:tcPr>
                <w:tcW w:w="540" w:type="dxa"/>
                <w:vAlign w:val="center"/>
              </w:tcPr>
              <w:p w14:paraId="0634418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1DC3CEF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380C6618" w14:textId="77777777" w:rsidTr="00654B27">
        <w:trPr>
          <w:cantSplit/>
          <w:jc w:val="center"/>
        </w:trPr>
        <w:tc>
          <w:tcPr>
            <w:tcW w:w="1237" w:type="dxa"/>
            <w:shd w:val="clear" w:color="auto" w:fill="auto"/>
            <w:vAlign w:val="center"/>
          </w:tcPr>
          <w:p w14:paraId="1F37F34B" w14:textId="77777777" w:rsidR="00C82FB4" w:rsidRPr="000C5A7A" w:rsidRDefault="000C5A7A" w:rsidP="00C82FB4">
            <w:pPr>
              <w:rPr>
                <w:sz w:val="19"/>
              </w:rPr>
            </w:pPr>
            <w:r w:rsidRPr="000C5A7A">
              <w:rPr>
                <w:sz w:val="19"/>
              </w:rPr>
              <w:t>245</w:t>
            </w:r>
            <w:r w:rsidR="00C82FB4" w:rsidRPr="000C5A7A">
              <w:rPr>
                <w:sz w:val="19"/>
              </w:rPr>
              <w:t>(8)(a)</w:t>
            </w:r>
          </w:p>
        </w:tc>
        <w:tc>
          <w:tcPr>
            <w:tcW w:w="6840" w:type="dxa"/>
            <w:shd w:val="clear" w:color="auto" w:fill="auto"/>
            <w:vAlign w:val="center"/>
          </w:tcPr>
          <w:p w14:paraId="407D58B1" w14:textId="77777777" w:rsidR="00C82FB4" w:rsidRPr="00FA4670"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b/>
                <w:i/>
                <w:sz w:val="19"/>
              </w:rPr>
            </w:pPr>
            <w:r>
              <w:sym w:font="Wingdings" w:char="F0FE"/>
            </w:r>
            <w:r>
              <w:rPr>
                <w:sz w:val="19"/>
              </w:rPr>
              <w:t xml:space="preserve"> Includes a statement </w:t>
            </w:r>
            <w:r>
              <w:rPr>
                <w:b/>
                <w:i/>
                <w:sz w:val="19"/>
              </w:rPr>
              <w:t>immediately after the name</w:t>
            </w:r>
            <w:r>
              <w:rPr>
                <w:sz w:val="19"/>
              </w:rPr>
              <w:t xml:space="preserve"> that it is a </w:t>
            </w:r>
            <w:r>
              <w:rPr>
                <w:b/>
                <w:i/>
                <w:sz w:val="19"/>
              </w:rPr>
              <w:t>condominium</w:t>
            </w:r>
          </w:p>
        </w:tc>
        <w:sdt>
          <w:sdtPr>
            <w:rPr>
              <w:sz w:val="19"/>
            </w:rPr>
            <w:id w:val="-159624059"/>
            <w14:checkbox>
              <w14:checked w14:val="0"/>
              <w14:checkedState w14:val="2612" w14:font="MS Gothic"/>
              <w14:uncheckedState w14:val="2610" w14:font="MS Gothic"/>
            </w14:checkbox>
          </w:sdtPr>
          <w:sdtEndPr/>
          <w:sdtContent>
            <w:tc>
              <w:tcPr>
                <w:tcW w:w="630" w:type="dxa"/>
                <w:vAlign w:val="center"/>
              </w:tcPr>
              <w:p w14:paraId="23C04CF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94147905"/>
            <w14:checkbox>
              <w14:checked w14:val="0"/>
              <w14:checkedState w14:val="2612" w14:font="MS Gothic"/>
              <w14:uncheckedState w14:val="2610" w14:font="MS Gothic"/>
            </w14:checkbox>
          </w:sdtPr>
          <w:sdtEndPr/>
          <w:sdtContent>
            <w:tc>
              <w:tcPr>
                <w:tcW w:w="540" w:type="dxa"/>
                <w:vAlign w:val="center"/>
              </w:tcPr>
              <w:p w14:paraId="2355E20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30CCB36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60FCBB6B" w14:textId="77777777" w:rsidTr="008838AD">
        <w:trPr>
          <w:cantSplit/>
          <w:jc w:val="center"/>
        </w:trPr>
        <w:tc>
          <w:tcPr>
            <w:tcW w:w="1237" w:type="dxa"/>
            <w:shd w:val="clear" w:color="auto" w:fill="auto"/>
            <w:vAlign w:val="center"/>
          </w:tcPr>
          <w:p w14:paraId="4EB5661C" w14:textId="77777777" w:rsidR="00C82FB4" w:rsidRPr="00E50DF0" w:rsidRDefault="00E50DF0" w:rsidP="00C82FB4">
            <w:pPr>
              <w:rPr>
                <w:sz w:val="19"/>
              </w:rPr>
            </w:pPr>
            <w:r w:rsidRPr="00E50DF0">
              <w:rPr>
                <w:sz w:val="19"/>
              </w:rPr>
              <w:t>215</w:t>
            </w:r>
            <w:r w:rsidR="00C82FB4" w:rsidRPr="00E50DF0">
              <w:rPr>
                <w:sz w:val="19"/>
              </w:rPr>
              <w:t>(a)&amp;(b)</w:t>
            </w:r>
          </w:p>
        </w:tc>
        <w:tc>
          <w:tcPr>
            <w:tcW w:w="6840" w:type="dxa"/>
            <w:shd w:val="clear" w:color="auto" w:fill="auto"/>
            <w:vAlign w:val="center"/>
          </w:tcPr>
          <w:p w14:paraId="201B0D46" w14:textId="77777777" w:rsidR="00C82FB4" w:rsidRDefault="00C82FB4" w:rsidP="00C82FB4">
            <w:pPr>
              <w:ind w:left="111" w:hanging="111"/>
              <w:rPr>
                <w:sz w:val="19"/>
              </w:rPr>
            </w:pPr>
            <w:r>
              <w:rPr>
                <w:sz w:val="19"/>
              </w:rPr>
              <w:t>* Is there is a failure of the MAP to comply with the statute?</w:t>
            </w:r>
            <w:r>
              <w:rPr>
                <w:rStyle w:val="EndnoteReference"/>
                <w:sz w:val="19"/>
              </w:rPr>
              <w:endnoteReference w:id="68"/>
            </w:r>
          </w:p>
        </w:tc>
        <w:sdt>
          <w:sdtPr>
            <w:rPr>
              <w:sz w:val="19"/>
            </w:rPr>
            <w:id w:val="-671881124"/>
            <w14:checkbox>
              <w14:checked w14:val="0"/>
              <w14:checkedState w14:val="2612" w14:font="MS Gothic"/>
              <w14:uncheckedState w14:val="2610" w14:font="MS Gothic"/>
            </w14:checkbox>
          </w:sdtPr>
          <w:sdtEndPr/>
          <w:sdtContent>
            <w:tc>
              <w:tcPr>
                <w:tcW w:w="630" w:type="dxa"/>
                <w:shd w:val="clear" w:color="auto" w:fill="auto"/>
                <w:vAlign w:val="center"/>
              </w:tcPr>
              <w:p w14:paraId="48D90CB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75720083"/>
            <w14:checkbox>
              <w14:checked w14:val="0"/>
              <w14:checkedState w14:val="2612" w14:font="MS Gothic"/>
              <w14:uncheckedState w14:val="2610" w14:font="MS Gothic"/>
            </w14:checkbox>
          </w:sdtPr>
          <w:sdtEndPr/>
          <w:sdtContent>
            <w:tc>
              <w:tcPr>
                <w:tcW w:w="540" w:type="dxa"/>
                <w:shd w:val="clear" w:color="auto" w:fill="auto"/>
                <w:vAlign w:val="center"/>
              </w:tcPr>
              <w:p w14:paraId="49CADED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33351492"/>
            <w14:checkbox>
              <w14:checked w14:val="0"/>
              <w14:checkedState w14:val="2612" w14:font="MS Gothic"/>
              <w14:uncheckedState w14:val="2610" w14:font="MS Gothic"/>
            </w14:checkbox>
          </w:sdtPr>
          <w:sdtEndPr/>
          <w:sdtContent>
            <w:tc>
              <w:tcPr>
                <w:tcW w:w="591" w:type="dxa"/>
                <w:shd w:val="clear" w:color="auto" w:fill="auto"/>
                <w:vAlign w:val="center"/>
              </w:tcPr>
              <w:p w14:paraId="06D2D33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CB067AD" w14:textId="77777777" w:rsidTr="008838AD">
        <w:trPr>
          <w:cantSplit/>
          <w:jc w:val="center"/>
        </w:trPr>
        <w:tc>
          <w:tcPr>
            <w:tcW w:w="1237" w:type="dxa"/>
            <w:shd w:val="clear" w:color="auto" w:fill="auto"/>
            <w:vAlign w:val="center"/>
          </w:tcPr>
          <w:p w14:paraId="5AAECFB0" w14:textId="77777777" w:rsidR="00C82FB4" w:rsidRPr="00E50DF0" w:rsidRDefault="00E50DF0" w:rsidP="00C82FB4">
            <w:pPr>
              <w:rPr>
                <w:sz w:val="19"/>
              </w:rPr>
            </w:pPr>
            <w:r w:rsidRPr="00E50DF0">
              <w:rPr>
                <w:sz w:val="19"/>
              </w:rPr>
              <w:t>215</w:t>
            </w:r>
            <w:r w:rsidR="00C82FB4" w:rsidRPr="00E50DF0">
              <w:rPr>
                <w:sz w:val="19"/>
              </w:rPr>
              <w:t>(a)&amp;(b)</w:t>
            </w:r>
          </w:p>
        </w:tc>
        <w:tc>
          <w:tcPr>
            <w:tcW w:w="6840" w:type="dxa"/>
            <w:shd w:val="clear" w:color="auto" w:fill="auto"/>
            <w:vAlign w:val="center"/>
          </w:tcPr>
          <w:p w14:paraId="7F626847" w14:textId="77777777" w:rsidR="00C82FB4" w:rsidRDefault="00C82FB4" w:rsidP="00C82FB4">
            <w:pPr>
              <w:ind w:left="111" w:hanging="111"/>
              <w:rPr>
                <w:sz w:val="19"/>
              </w:rPr>
            </w:pPr>
            <w:r>
              <w:rPr>
                <w:sz w:val="19"/>
              </w:rPr>
              <w:t>* Is failure of the MAP to comply with the statute insignificant?</w:t>
            </w:r>
          </w:p>
        </w:tc>
        <w:sdt>
          <w:sdtPr>
            <w:rPr>
              <w:sz w:val="19"/>
            </w:rPr>
            <w:id w:val="-1040121404"/>
            <w14:checkbox>
              <w14:checked w14:val="0"/>
              <w14:checkedState w14:val="2612" w14:font="MS Gothic"/>
              <w14:uncheckedState w14:val="2610" w14:font="MS Gothic"/>
            </w14:checkbox>
          </w:sdtPr>
          <w:sdtEndPr/>
          <w:sdtContent>
            <w:tc>
              <w:tcPr>
                <w:tcW w:w="630" w:type="dxa"/>
                <w:shd w:val="clear" w:color="auto" w:fill="auto"/>
                <w:vAlign w:val="center"/>
              </w:tcPr>
              <w:p w14:paraId="7D4767B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0774969"/>
            <w14:checkbox>
              <w14:checked w14:val="0"/>
              <w14:checkedState w14:val="2612" w14:font="MS Gothic"/>
              <w14:uncheckedState w14:val="2610" w14:font="MS Gothic"/>
            </w14:checkbox>
          </w:sdtPr>
          <w:sdtEndPr/>
          <w:sdtContent>
            <w:tc>
              <w:tcPr>
                <w:tcW w:w="540" w:type="dxa"/>
                <w:shd w:val="clear" w:color="auto" w:fill="auto"/>
                <w:vAlign w:val="center"/>
              </w:tcPr>
              <w:p w14:paraId="37630ED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29032572"/>
            <w14:checkbox>
              <w14:checked w14:val="0"/>
              <w14:checkedState w14:val="2612" w14:font="MS Gothic"/>
              <w14:uncheckedState w14:val="2610" w14:font="MS Gothic"/>
            </w14:checkbox>
          </w:sdtPr>
          <w:sdtEndPr/>
          <w:sdtContent>
            <w:tc>
              <w:tcPr>
                <w:tcW w:w="591" w:type="dxa"/>
                <w:shd w:val="clear" w:color="auto" w:fill="auto"/>
                <w:vAlign w:val="center"/>
              </w:tcPr>
              <w:p w14:paraId="6E3CC72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3CF7EF6C" w14:textId="77777777" w:rsidTr="00E9219F">
        <w:trPr>
          <w:cantSplit/>
          <w:jc w:val="center"/>
        </w:trPr>
        <w:tc>
          <w:tcPr>
            <w:tcW w:w="1237" w:type="dxa"/>
            <w:vAlign w:val="center"/>
          </w:tcPr>
          <w:p w14:paraId="0686294C" w14:textId="77777777" w:rsidR="00C82FB4" w:rsidRPr="000C5A7A" w:rsidRDefault="000C5A7A" w:rsidP="00C82FB4">
            <w:pPr>
              <w:rPr>
                <w:sz w:val="19"/>
              </w:rPr>
            </w:pPr>
            <w:r w:rsidRPr="000C5A7A">
              <w:rPr>
                <w:sz w:val="19"/>
              </w:rPr>
              <w:t>245</w:t>
            </w:r>
            <w:r w:rsidR="00C82FB4" w:rsidRPr="000C5A7A">
              <w:rPr>
                <w:sz w:val="19"/>
              </w:rPr>
              <w:t>(8)(o)</w:t>
            </w:r>
          </w:p>
        </w:tc>
        <w:tc>
          <w:tcPr>
            <w:tcW w:w="6840" w:type="dxa"/>
            <w:vAlign w:val="center"/>
          </w:tcPr>
          <w:p w14:paraId="63EB0D18" w14:textId="77777777" w:rsidR="00C82FB4" w:rsidRDefault="00C82FB4" w:rsidP="00C82FB4">
            <w:pPr>
              <w:rPr>
                <w:sz w:val="19"/>
              </w:rPr>
            </w:pPr>
            <w:r>
              <w:sym w:font="Wingdings" w:char="F0FE"/>
            </w:r>
            <w:r>
              <w:rPr>
                <w:sz w:val="19"/>
              </w:rPr>
              <w:t xml:space="preserve"> Shows other matters customarily shown on land surveys.</w:t>
            </w:r>
            <w:r>
              <w:rPr>
                <w:rStyle w:val="EndnoteReference"/>
                <w:sz w:val="19"/>
              </w:rPr>
              <w:endnoteReference w:id="69"/>
            </w:r>
          </w:p>
        </w:tc>
        <w:sdt>
          <w:sdtPr>
            <w:rPr>
              <w:sz w:val="19"/>
            </w:rPr>
            <w:id w:val="-864439322"/>
            <w14:checkbox>
              <w14:checked w14:val="0"/>
              <w14:checkedState w14:val="2612" w14:font="MS Gothic"/>
              <w14:uncheckedState w14:val="2610" w14:font="MS Gothic"/>
            </w14:checkbox>
          </w:sdtPr>
          <w:sdtEndPr/>
          <w:sdtContent>
            <w:tc>
              <w:tcPr>
                <w:tcW w:w="630" w:type="dxa"/>
                <w:vAlign w:val="center"/>
              </w:tcPr>
              <w:p w14:paraId="4B622C4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94032465"/>
            <w14:checkbox>
              <w14:checked w14:val="0"/>
              <w14:checkedState w14:val="2612" w14:font="MS Gothic"/>
              <w14:uncheckedState w14:val="2610" w14:font="MS Gothic"/>
            </w14:checkbox>
          </w:sdtPr>
          <w:sdtEndPr/>
          <w:sdtContent>
            <w:tc>
              <w:tcPr>
                <w:tcW w:w="540" w:type="dxa"/>
                <w:vAlign w:val="center"/>
              </w:tcPr>
              <w:p w14:paraId="104A9D5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9869781"/>
            <w14:checkbox>
              <w14:checked w14:val="0"/>
              <w14:checkedState w14:val="2612" w14:font="MS Gothic"/>
              <w14:uncheckedState w14:val="2610" w14:font="MS Gothic"/>
            </w14:checkbox>
          </w:sdtPr>
          <w:sdtEndPr/>
          <w:sdtContent>
            <w:tc>
              <w:tcPr>
                <w:tcW w:w="591" w:type="dxa"/>
                <w:vAlign w:val="center"/>
              </w:tcPr>
              <w:p w14:paraId="1982760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D2BE84B" w14:textId="77777777" w:rsidTr="00E9219F">
        <w:trPr>
          <w:cantSplit/>
          <w:jc w:val="center"/>
        </w:trPr>
        <w:tc>
          <w:tcPr>
            <w:tcW w:w="1237" w:type="dxa"/>
            <w:vAlign w:val="center"/>
          </w:tcPr>
          <w:p w14:paraId="0EA8D123" w14:textId="77777777" w:rsidR="00C82FB4" w:rsidRDefault="00C82FB4" w:rsidP="00C82FB4">
            <w:pPr>
              <w:rPr>
                <w:sz w:val="19"/>
              </w:rPr>
            </w:pPr>
          </w:p>
        </w:tc>
        <w:tc>
          <w:tcPr>
            <w:tcW w:w="6840" w:type="dxa"/>
            <w:vAlign w:val="center"/>
          </w:tcPr>
          <w:p w14:paraId="7D6BE974" w14:textId="77777777" w:rsidR="00C82FB4" w:rsidRDefault="00C82FB4" w:rsidP="00C82FB4">
            <w:pPr>
              <w:rPr>
                <w:sz w:val="19"/>
              </w:rPr>
            </w:pPr>
          </w:p>
        </w:tc>
        <w:tc>
          <w:tcPr>
            <w:tcW w:w="630" w:type="dxa"/>
            <w:vAlign w:val="center"/>
          </w:tcPr>
          <w:p w14:paraId="2FE7FAC2" w14:textId="77777777" w:rsidR="00C82FB4" w:rsidRDefault="00C82FB4" w:rsidP="00C82FB4">
            <w:pPr>
              <w:jc w:val="center"/>
              <w:rPr>
                <w:sz w:val="19"/>
              </w:rPr>
            </w:pPr>
          </w:p>
        </w:tc>
        <w:tc>
          <w:tcPr>
            <w:tcW w:w="540" w:type="dxa"/>
            <w:vAlign w:val="center"/>
          </w:tcPr>
          <w:p w14:paraId="718BA271" w14:textId="77777777" w:rsidR="00C82FB4" w:rsidRDefault="00C82FB4" w:rsidP="00C82FB4">
            <w:pPr>
              <w:jc w:val="center"/>
              <w:rPr>
                <w:sz w:val="19"/>
              </w:rPr>
            </w:pPr>
          </w:p>
        </w:tc>
        <w:tc>
          <w:tcPr>
            <w:tcW w:w="591" w:type="dxa"/>
            <w:vAlign w:val="center"/>
          </w:tcPr>
          <w:p w14:paraId="14E3AB36" w14:textId="77777777" w:rsidR="00C82FB4" w:rsidRDefault="00C82FB4" w:rsidP="00C82FB4">
            <w:pPr>
              <w:jc w:val="center"/>
              <w:rPr>
                <w:sz w:val="19"/>
              </w:rPr>
            </w:pPr>
          </w:p>
        </w:tc>
      </w:tr>
      <w:tr w:rsidR="00C82FB4" w14:paraId="5271247E" w14:textId="77777777" w:rsidTr="00DE5BE3">
        <w:trPr>
          <w:cantSplit/>
          <w:trHeight w:val="279"/>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187B6F7F" w14:textId="77777777" w:rsidR="00C82FB4" w:rsidRDefault="00C82FB4" w:rsidP="00C82FB4">
            <w:pPr>
              <w:pStyle w:val="Heading2"/>
              <w:rPr>
                <w:rFonts w:ascii="Arial" w:hAnsi="Arial"/>
              </w:rPr>
            </w:pPr>
            <w:r>
              <w:rPr>
                <w:rFonts w:ascii="Arial" w:hAnsi="Arial"/>
              </w:rPr>
              <w:t>Recording</w:t>
            </w:r>
          </w:p>
        </w:tc>
      </w:tr>
      <w:tr w:rsidR="00C82FB4" w14:paraId="2BFC128D" w14:textId="77777777" w:rsidTr="00520CC5">
        <w:trPr>
          <w:cantSplit/>
          <w:jc w:val="center"/>
        </w:trPr>
        <w:tc>
          <w:tcPr>
            <w:tcW w:w="1237" w:type="dxa"/>
            <w:shd w:val="clear" w:color="auto" w:fill="auto"/>
            <w:vAlign w:val="center"/>
          </w:tcPr>
          <w:p w14:paraId="5991C8F1" w14:textId="77777777" w:rsidR="00C82FB4" w:rsidRPr="000C5A7A" w:rsidRDefault="000C5A7A" w:rsidP="00C82FB4">
            <w:pPr>
              <w:rPr>
                <w:sz w:val="19"/>
              </w:rPr>
            </w:pPr>
            <w:r w:rsidRPr="000C5A7A">
              <w:rPr>
                <w:sz w:val="19"/>
              </w:rPr>
              <w:t>245</w:t>
            </w:r>
            <w:r w:rsidR="00C82FB4" w:rsidRPr="000C5A7A">
              <w:rPr>
                <w:sz w:val="19"/>
              </w:rPr>
              <w:t>(3)</w:t>
            </w:r>
          </w:p>
        </w:tc>
        <w:tc>
          <w:tcPr>
            <w:tcW w:w="6840" w:type="dxa"/>
            <w:shd w:val="clear" w:color="auto" w:fill="auto"/>
            <w:vAlign w:val="center"/>
          </w:tcPr>
          <w:p w14:paraId="48D6B737" w14:textId="77777777" w:rsidR="00C82FB4" w:rsidRPr="009126FC" w:rsidRDefault="00C82FB4" w:rsidP="00C82FB4">
            <w:pPr>
              <w:ind w:left="151" w:hanging="151"/>
            </w:pPr>
            <w:r w:rsidRPr="009126FC">
              <w:sym w:font="Wingdings" w:char="F0FE"/>
            </w:r>
            <w:r w:rsidRPr="009126FC">
              <w:t xml:space="preserve"> </w:t>
            </w:r>
            <w:r w:rsidRPr="009126FC">
              <w:rPr>
                <w:sz w:val="19"/>
              </w:rPr>
              <w:t>Recorded concurrently with declaration</w:t>
            </w:r>
            <w:r>
              <w:rPr>
                <w:sz w:val="19"/>
              </w:rPr>
              <w:t>.</w:t>
            </w:r>
          </w:p>
        </w:tc>
        <w:sdt>
          <w:sdtPr>
            <w:rPr>
              <w:sz w:val="19"/>
            </w:rPr>
            <w:id w:val="687417876"/>
            <w14:checkbox>
              <w14:checked w14:val="0"/>
              <w14:checkedState w14:val="2612" w14:font="MS Gothic"/>
              <w14:uncheckedState w14:val="2610" w14:font="MS Gothic"/>
            </w14:checkbox>
          </w:sdtPr>
          <w:sdtEndPr/>
          <w:sdtContent>
            <w:tc>
              <w:tcPr>
                <w:tcW w:w="630" w:type="dxa"/>
                <w:vAlign w:val="center"/>
              </w:tcPr>
              <w:p w14:paraId="703FA7D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65632351"/>
            <w14:checkbox>
              <w14:checked w14:val="0"/>
              <w14:checkedState w14:val="2612" w14:font="MS Gothic"/>
              <w14:uncheckedState w14:val="2610" w14:font="MS Gothic"/>
            </w14:checkbox>
          </w:sdtPr>
          <w:sdtEndPr/>
          <w:sdtContent>
            <w:tc>
              <w:tcPr>
                <w:tcW w:w="540" w:type="dxa"/>
                <w:vAlign w:val="center"/>
              </w:tcPr>
              <w:p w14:paraId="55180F9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171C191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2B6CA449" w14:textId="77777777" w:rsidTr="00772622">
        <w:trPr>
          <w:cantSplit/>
          <w:trHeight w:val="138"/>
          <w:jc w:val="center"/>
        </w:trPr>
        <w:tc>
          <w:tcPr>
            <w:tcW w:w="1237" w:type="dxa"/>
            <w:shd w:val="clear" w:color="auto" w:fill="auto"/>
            <w:vAlign w:val="center"/>
          </w:tcPr>
          <w:p w14:paraId="00607ABA" w14:textId="77777777" w:rsidR="00C82FB4" w:rsidRPr="000C5A7A" w:rsidRDefault="000C5A7A" w:rsidP="00C82FB4">
            <w:pPr>
              <w:rPr>
                <w:sz w:val="19"/>
              </w:rPr>
            </w:pPr>
            <w:r w:rsidRPr="000C5A7A">
              <w:rPr>
                <w:sz w:val="19"/>
              </w:rPr>
              <w:t>245</w:t>
            </w:r>
            <w:r w:rsidR="00C82FB4" w:rsidRPr="000C5A7A">
              <w:rPr>
                <w:sz w:val="19"/>
              </w:rPr>
              <w:t>(3)</w:t>
            </w:r>
          </w:p>
        </w:tc>
        <w:tc>
          <w:tcPr>
            <w:tcW w:w="6840" w:type="dxa"/>
            <w:shd w:val="clear" w:color="auto" w:fill="auto"/>
            <w:vAlign w:val="center"/>
          </w:tcPr>
          <w:p w14:paraId="1050DA56" w14:textId="77777777" w:rsidR="00C82FB4" w:rsidRDefault="00C82FB4" w:rsidP="00C82FB4">
            <w:pPr>
              <w:ind w:left="151" w:hanging="151"/>
              <w:rPr>
                <w:sz w:val="19"/>
              </w:rPr>
            </w:pPr>
            <w:r>
              <w:sym w:font="Wingdings" w:char="F0FE"/>
            </w:r>
            <w:r>
              <w:t xml:space="preserve"> </w:t>
            </w:r>
            <w:r>
              <w:rPr>
                <w:sz w:val="19"/>
              </w:rPr>
              <w:t>Cross reference to declaration recording data</w:t>
            </w:r>
            <w:r>
              <w:rPr>
                <w:rStyle w:val="EndnoteReference"/>
                <w:sz w:val="19"/>
              </w:rPr>
              <w:endnoteReference w:id="70"/>
            </w:r>
            <w:r>
              <w:rPr>
                <w:sz w:val="19"/>
              </w:rPr>
              <w:t xml:space="preserve"> (will be in declarant’s declaration).</w:t>
            </w:r>
          </w:p>
        </w:tc>
        <w:sdt>
          <w:sdtPr>
            <w:rPr>
              <w:sz w:val="19"/>
            </w:rPr>
            <w:id w:val="-1727060810"/>
            <w14:checkbox>
              <w14:checked w14:val="0"/>
              <w14:checkedState w14:val="2612" w14:font="MS Gothic"/>
              <w14:uncheckedState w14:val="2610" w14:font="MS Gothic"/>
            </w14:checkbox>
          </w:sdtPr>
          <w:sdtEndPr/>
          <w:sdtContent>
            <w:tc>
              <w:tcPr>
                <w:tcW w:w="630" w:type="dxa"/>
                <w:vAlign w:val="center"/>
              </w:tcPr>
              <w:p w14:paraId="08D4C18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56201470"/>
            <w14:checkbox>
              <w14:checked w14:val="0"/>
              <w14:checkedState w14:val="2612" w14:font="MS Gothic"/>
              <w14:uncheckedState w14:val="2610" w14:font="MS Gothic"/>
            </w14:checkbox>
          </w:sdtPr>
          <w:sdtEndPr/>
          <w:sdtContent>
            <w:tc>
              <w:tcPr>
                <w:tcW w:w="540" w:type="dxa"/>
                <w:vAlign w:val="center"/>
              </w:tcPr>
              <w:p w14:paraId="6511274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5E1D770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61783516" w14:textId="77777777" w:rsidTr="00772622">
        <w:trPr>
          <w:cantSplit/>
          <w:jc w:val="center"/>
        </w:trPr>
        <w:tc>
          <w:tcPr>
            <w:tcW w:w="1237" w:type="dxa"/>
            <w:shd w:val="clear" w:color="auto" w:fill="auto"/>
            <w:vAlign w:val="center"/>
          </w:tcPr>
          <w:p w14:paraId="01E73C58" w14:textId="77777777" w:rsidR="00C82FB4" w:rsidRPr="000C5A7A" w:rsidRDefault="000C5A7A" w:rsidP="00C82FB4">
            <w:pPr>
              <w:rPr>
                <w:sz w:val="19"/>
              </w:rPr>
            </w:pPr>
            <w:r w:rsidRPr="000C5A7A">
              <w:rPr>
                <w:sz w:val="19"/>
              </w:rPr>
              <w:t>245</w:t>
            </w:r>
            <w:r w:rsidR="00C82FB4" w:rsidRPr="000C5A7A">
              <w:rPr>
                <w:sz w:val="19"/>
              </w:rPr>
              <w:t>(7)</w:t>
            </w:r>
          </w:p>
        </w:tc>
        <w:tc>
          <w:tcPr>
            <w:tcW w:w="6840" w:type="dxa"/>
            <w:shd w:val="clear" w:color="auto" w:fill="auto"/>
            <w:vAlign w:val="center"/>
          </w:tcPr>
          <w:p w14:paraId="1F02BBCF" w14:textId="77777777" w:rsidR="00C82FB4" w:rsidRDefault="00C82FB4" w:rsidP="00C82FB4">
            <w:pPr>
              <w:rPr>
                <w:sz w:val="19"/>
              </w:rPr>
            </w:pPr>
            <w:r>
              <w:sym w:font="Wingdings" w:char="F0FE"/>
            </w:r>
            <w:r>
              <w:t xml:space="preserve"> Delivered to county assessor.</w:t>
            </w:r>
          </w:p>
        </w:tc>
        <w:sdt>
          <w:sdtPr>
            <w:rPr>
              <w:sz w:val="19"/>
            </w:rPr>
            <w:id w:val="2053343677"/>
            <w14:checkbox>
              <w14:checked w14:val="0"/>
              <w14:checkedState w14:val="2612" w14:font="MS Gothic"/>
              <w14:uncheckedState w14:val="2610" w14:font="MS Gothic"/>
            </w14:checkbox>
          </w:sdtPr>
          <w:sdtEndPr/>
          <w:sdtContent>
            <w:tc>
              <w:tcPr>
                <w:tcW w:w="630" w:type="dxa"/>
                <w:vAlign w:val="center"/>
              </w:tcPr>
              <w:p w14:paraId="46EBC4C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89053471"/>
            <w14:checkbox>
              <w14:checked w14:val="0"/>
              <w14:checkedState w14:val="2612" w14:font="MS Gothic"/>
              <w14:uncheckedState w14:val="2610" w14:font="MS Gothic"/>
            </w14:checkbox>
          </w:sdtPr>
          <w:sdtEndPr/>
          <w:sdtContent>
            <w:tc>
              <w:tcPr>
                <w:tcW w:w="540" w:type="dxa"/>
                <w:vAlign w:val="center"/>
              </w:tcPr>
              <w:p w14:paraId="5DE7CE5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20E3E29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4676688B" w14:textId="77777777" w:rsidTr="00195305">
        <w:trPr>
          <w:cantSplit/>
          <w:jc w:val="center"/>
        </w:trPr>
        <w:tc>
          <w:tcPr>
            <w:tcW w:w="1237" w:type="dxa"/>
            <w:shd w:val="clear" w:color="auto" w:fill="auto"/>
            <w:vAlign w:val="center"/>
          </w:tcPr>
          <w:p w14:paraId="5B99675B" w14:textId="77777777" w:rsidR="00C82FB4" w:rsidRPr="00DA684C" w:rsidRDefault="00DA684C" w:rsidP="00C82FB4">
            <w:pPr>
              <w:rPr>
                <w:sz w:val="19"/>
              </w:rPr>
            </w:pPr>
            <w:r w:rsidRPr="00DA684C">
              <w:rPr>
                <w:sz w:val="19"/>
              </w:rPr>
              <w:t>025</w:t>
            </w:r>
            <w:r w:rsidR="00C82FB4" w:rsidRPr="00DA684C">
              <w:rPr>
                <w:sz w:val="19"/>
              </w:rPr>
              <w:t>(5)</w:t>
            </w:r>
          </w:p>
        </w:tc>
        <w:tc>
          <w:tcPr>
            <w:tcW w:w="6840" w:type="dxa"/>
            <w:shd w:val="clear" w:color="auto" w:fill="auto"/>
            <w:vAlign w:val="center"/>
          </w:tcPr>
          <w:p w14:paraId="271EEA26" w14:textId="77777777" w:rsidR="00C82FB4" w:rsidRDefault="00C82FB4" w:rsidP="00C82FB4">
            <w:pPr>
              <w:rPr>
                <w:sz w:val="19"/>
              </w:rPr>
            </w:pPr>
            <w:r>
              <w:rPr>
                <w:sz w:val="19"/>
              </w:rPr>
              <w:t>* Approval by the county assessor (if required in your county).</w:t>
            </w:r>
            <w:r>
              <w:rPr>
                <w:rStyle w:val="EndnoteReference"/>
                <w:sz w:val="19"/>
              </w:rPr>
              <w:endnoteReference w:id="71"/>
            </w:r>
          </w:p>
        </w:tc>
        <w:sdt>
          <w:sdtPr>
            <w:rPr>
              <w:sz w:val="19"/>
            </w:rPr>
            <w:id w:val="16117"/>
            <w14:checkbox>
              <w14:checked w14:val="0"/>
              <w14:checkedState w14:val="2612" w14:font="MS Gothic"/>
              <w14:uncheckedState w14:val="2610" w14:font="MS Gothic"/>
            </w14:checkbox>
          </w:sdtPr>
          <w:sdtEndPr/>
          <w:sdtContent>
            <w:tc>
              <w:tcPr>
                <w:tcW w:w="630" w:type="dxa"/>
                <w:vAlign w:val="center"/>
              </w:tcPr>
              <w:p w14:paraId="6809705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32476424"/>
            <w14:checkbox>
              <w14:checked w14:val="0"/>
              <w14:checkedState w14:val="2612" w14:font="MS Gothic"/>
              <w14:uncheckedState w14:val="2610" w14:font="MS Gothic"/>
            </w14:checkbox>
          </w:sdtPr>
          <w:sdtEndPr/>
          <w:sdtContent>
            <w:tc>
              <w:tcPr>
                <w:tcW w:w="540" w:type="dxa"/>
                <w:vAlign w:val="center"/>
              </w:tcPr>
              <w:p w14:paraId="4D27D72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21718615"/>
            <w14:checkbox>
              <w14:checked w14:val="0"/>
              <w14:checkedState w14:val="2612" w14:font="MS Gothic"/>
              <w14:uncheckedState w14:val="2610" w14:font="MS Gothic"/>
            </w14:checkbox>
          </w:sdtPr>
          <w:sdtEndPr/>
          <w:sdtContent>
            <w:tc>
              <w:tcPr>
                <w:tcW w:w="591" w:type="dxa"/>
                <w:vAlign w:val="center"/>
              </w:tcPr>
              <w:p w14:paraId="0C76D92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104285B" w14:textId="77777777" w:rsidTr="00E9219F">
        <w:trPr>
          <w:cantSplit/>
          <w:jc w:val="center"/>
        </w:trPr>
        <w:tc>
          <w:tcPr>
            <w:tcW w:w="1237" w:type="dxa"/>
            <w:vAlign w:val="center"/>
          </w:tcPr>
          <w:p w14:paraId="47956421" w14:textId="77777777" w:rsidR="00C82FB4" w:rsidRDefault="00C82FB4" w:rsidP="00C82FB4">
            <w:pPr>
              <w:rPr>
                <w:sz w:val="19"/>
              </w:rPr>
            </w:pPr>
          </w:p>
        </w:tc>
        <w:tc>
          <w:tcPr>
            <w:tcW w:w="6840" w:type="dxa"/>
            <w:vAlign w:val="center"/>
          </w:tcPr>
          <w:p w14:paraId="492F1257" w14:textId="77777777" w:rsidR="00C82FB4" w:rsidRDefault="00C82FB4" w:rsidP="00C82FB4">
            <w:pPr>
              <w:rPr>
                <w:sz w:val="19"/>
              </w:rPr>
            </w:pPr>
          </w:p>
        </w:tc>
        <w:tc>
          <w:tcPr>
            <w:tcW w:w="630" w:type="dxa"/>
            <w:vAlign w:val="center"/>
          </w:tcPr>
          <w:p w14:paraId="2DDF70F8" w14:textId="77777777" w:rsidR="00C82FB4" w:rsidRDefault="00C82FB4" w:rsidP="00C82FB4">
            <w:pPr>
              <w:jc w:val="center"/>
              <w:rPr>
                <w:sz w:val="19"/>
              </w:rPr>
            </w:pPr>
          </w:p>
        </w:tc>
        <w:tc>
          <w:tcPr>
            <w:tcW w:w="540" w:type="dxa"/>
            <w:vAlign w:val="center"/>
          </w:tcPr>
          <w:p w14:paraId="6FFD9A01" w14:textId="77777777" w:rsidR="00C82FB4" w:rsidRDefault="00C82FB4" w:rsidP="00C82FB4">
            <w:pPr>
              <w:jc w:val="center"/>
              <w:rPr>
                <w:sz w:val="19"/>
              </w:rPr>
            </w:pPr>
          </w:p>
        </w:tc>
        <w:tc>
          <w:tcPr>
            <w:tcW w:w="591" w:type="dxa"/>
            <w:vAlign w:val="center"/>
          </w:tcPr>
          <w:p w14:paraId="6F0A163E" w14:textId="77777777" w:rsidR="00C82FB4" w:rsidRDefault="00C82FB4" w:rsidP="00C82FB4">
            <w:pPr>
              <w:jc w:val="center"/>
              <w:rPr>
                <w:sz w:val="19"/>
              </w:rPr>
            </w:pPr>
          </w:p>
        </w:tc>
      </w:tr>
      <w:tr w:rsidR="00C82FB4" w14:paraId="09D92818"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478D1130" w14:textId="77777777" w:rsidR="00C82FB4" w:rsidRDefault="00C82FB4" w:rsidP="00C82FB4">
            <w:pPr>
              <w:pStyle w:val="Heading2"/>
              <w:rPr>
                <w:rFonts w:ascii="Arial" w:hAnsi="Arial"/>
              </w:rPr>
            </w:pPr>
            <w:bookmarkStart w:id="12" w:name="_Toc510776321"/>
            <w:bookmarkStart w:id="13" w:name="Certifications"/>
            <w:r>
              <w:rPr>
                <w:rFonts w:ascii="Arial" w:hAnsi="Arial"/>
              </w:rPr>
              <w:t xml:space="preserve">Declarant </w:t>
            </w:r>
            <w:bookmarkEnd w:id="12"/>
            <w:bookmarkEnd w:id="13"/>
            <w:r>
              <w:rPr>
                <w:rFonts w:ascii="Arial" w:hAnsi="Arial"/>
              </w:rPr>
              <w:t>Declaration</w:t>
            </w:r>
          </w:p>
        </w:tc>
      </w:tr>
      <w:tr w:rsidR="00C82FB4" w14:paraId="1A706606" w14:textId="77777777" w:rsidTr="00700136">
        <w:trPr>
          <w:cantSplit/>
          <w:jc w:val="center"/>
        </w:trPr>
        <w:tc>
          <w:tcPr>
            <w:tcW w:w="1237" w:type="dxa"/>
            <w:shd w:val="clear" w:color="auto" w:fill="auto"/>
            <w:vAlign w:val="center"/>
          </w:tcPr>
          <w:p w14:paraId="6AE3E966"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225</w:t>
            </w:r>
            <w:r w:rsidR="00C82FB4" w:rsidRPr="000C5A7A">
              <w:rPr>
                <w:sz w:val="19"/>
              </w:rPr>
              <w:t>(6)(c)</w:t>
            </w:r>
          </w:p>
        </w:tc>
        <w:tc>
          <w:tcPr>
            <w:tcW w:w="6840" w:type="dxa"/>
            <w:shd w:val="clear" w:color="auto" w:fill="auto"/>
            <w:vAlign w:val="center"/>
          </w:tcPr>
          <w:p w14:paraId="447DCF3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Declarant’s declaration with statutory language.</w:t>
            </w:r>
            <w:r w:rsidRPr="00AF4072">
              <w:rPr>
                <w:rStyle w:val="EndnoteReference"/>
              </w:rPr>
              <w:endnoteReference w:id="72"/>
            </w:r>
          </w:p>
        </w:tc>
        <w:sdt>
          <w:sdtPr>
            <w:rPr>
              <w:sz w:val="19"/>
            </w:rPr>
            <w:id w:val="1656263898"/>
            <w14:checkbox>
              <w14:checked w14:val="0"/>
              <w14:checkedState w14:val="2612" w14:font="MS Gothic"/>
              <w14:uncheckedState w14:val="2610" w14:font="MS Gothic"/>
            </w14:checkbox>
          </w:sdtPr>
          <w:sdtEndPr/>
          <w:sdtContent>
            <w:tc>
              <w:tcPr>
                <w:tcW w:w="630" w:type="dxa"/>
                <w:vAlign w:val="center"/>
              </w:tcPr>
              <w:p w14:paraId="2984214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54393805"/>
            <w14:checkbox>
              <w14:checked w14:val="0"/>
              <w14:checkedState w14:val="2612" w14:font="MS Gothic"/>
              <w14:uncheckedState w14:val="2610" w14:font="MS Gothic"/>
            </w14:checkbox>
          </w:sdtPr>
          <w:sdtEndPr/>
          <w:sdtContent>
            <w:tc>
              <w:tcPr>
                <w:tcW w:w="540" w:type="dxa"/>
                <w:vAlign w:val="center"/>
              </w:tcPr>
              <w:p w14:paraId="4CFCF9D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200928D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617485EA" w14:textId="77777777" w:rsidTr="00CD21E1">
        <w:trPr>
          <w:cantSplit/>
          <w:jc w:val="center"/>
        </w:trPr>
        <w:tc>
          <w:tcPr>
            <w:tcW w:w="1237" w:type="dxa"/>
            <w:shd w:val="clear" w:color="auto" w:fill="auto"/>
            <w:vAlign w:val="center"/>
          </w:tcPr>
          <w:p w14:paraId="6506A435" w14:textId="77777777" w:rsidR="00C82FB4" w:rsidRPr="000C5A7A" w:rsidRDefault="000C5A7A" w:rsidP="00C82FB4">
            <w:pPr>
              <w:rPr>
                <w:sz w:val="19"/>
              </w:rPr>
            </w:pPr>
            <w:r w:rsidRPr="000C5A7A">
              <w:rPr>
                <w:sz w:val="19"/>
              </w:rPr>
              <w:t>225</w:t>
            </w:r>
            <w:r w:rsidR="00C82FB4" w:rsidRPr="000C5A7A">
              <w:rPr>
                <w:sz w:val="19"/>
              </w:rPr>
              <w:t>(3)</w:t>
            </w:r>
          </w:p>
        </w:tc>
        <w:tc>
          <w:tcPr>
            <w:tcW w:w="6840" w:type="dxa"/>
            <w:shd w:val="clear" w:color="auto" w:fill="auto"/>
            <w:vAlign w:val="center"/>
          </w:tcPr>
          <w:p w14:paraId="4AD66FA7" w14:textId="77777777" w:rsidR="00C82FB4" w:rsidRDefault="00C82FB4" w:rsidP="00C82FB4">
            <w:pPr>
              <w:ind w:left="151" w:hanging="151"/>
              <w:rPr>
                <w:sz w:val="19"/>
              </w:rPr>
            </w:pPr>
            <w:r>
              <w:sym w:font="Wingdings" w:char="F0FE"/>
            </w:r>
            <w:r>
              <w:rPr>
                <w:sz w:val="19"/>
              </w:rPr>
              <w:t xml:space="preserve"> Execution by declarant (with “Declarant Declaration”).</w:t>
            </w:r>
          </w:p>
        </w:tc>
        <w:sdt>
          <w:sdtPr>
            <w:rPr>
              <w:sz w:val="19"/>
            </w:rPr>
            <w:id w:val="27158281"/>
            <w14:checkbox>
              <w14:checked w14:val="0"/>
              <w14:checkedState w14:val="2612" w14:font="MS Gothic"/>
              <w14:uncheckedState w14:val="2610" w14:font="MS Gothic"/>
            </w14:checkbox>
          </w:sdtPr>
          <w:sdtEndPr/>
          <w:sdtContent>
            <w:tc>
              <w:tcPr>
                <w:tcW w:w="630" w:type="dxa"/>
                <w:vAlign w:val="center"/>
              </w:tcPr>
              <w:p w14:paraId="1F8630D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29346114"/>
            <w14:checkbox>
              <w14:checked w14:val="0"/>
              <w14:checkedState w14:val="2612" w14:font="MS Gothic"/>
              <w14:uncheckedState w14:val="2610" w14:font="MS Gothic"/>
            </w14:checkbox>
          </w:sdtPr>
          <w:sdtEndPr/>
          <w:sdtContent>
            <w:tc>
              <w:tcPr>
                <w:tcW w:w="540" w:type="dxa"/>
                <w:vAlign w:val="center"/>
              </w:tcPr>
              <w:p w14:paraId="7A0B588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205113E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7B7CAA30" w14:textId="77777777" w:rsidTr="00CD21E1">
        <w:trPr>
          <w:cantSplit/>
          <w:jc w:val="center"/>
        </w:trPr>
        <w:tc>
          <w:tcPr>
            <w:tcW w:w="1237" w:type="dxa"/>
            <w:shd w:val="clear" w:color="auto" w:fill="auto"/>
            <w:vAlign w:val="center"/>
          </w:tcPr>
          <w:p w14:paraId="4E42406B" w14:textId="77777777" w:rsidR="00C82FB4" w:rsidRDefault="00C82FB4" w:rsidP="00C82FB4">
            <w:pPr>
              <w:rPr>
                <w:sz w:val="19"/>
              </w:rPr>
            </w:pPr>
          </w:p>
        </w:tc>
        <w:tc>
          <w:tcPr>
            <w:tcW w:w="6840" w:type="dxa"/>
            <w:shd w:val="clear" w:color="auto" w:fill="auto"/>
            <w:vAlign w:val="center"/>
          </w:tcPr>
          <w:p w14:paraId="5EAE1D9D" w14:textId="77777777" w:rsidR="00C82FB4" w:rsidRDefault="00C82FB4" w:rsidP="00C82FB4">
            <w:pPr>
              <w:rPr>
                <w:sz w:val="19"/>
              </w:rPr>
            </w:pPr>
            <w:r>
              <w:rPr>
                <w:sz w:val="19"/>
              </w:rPr>
              <w:t>* Proper recitals and acknowledgment form for declarant signature.</w:t>
            </w:r>
          </w:p>
        </w:tc>
        <w:sdt>
          <w:sdtPr>
            <w:rPr>
              <w:sz w:val="19"/>
            </w:rPr>
            <w:id w:val="-1854878639"/>
            <w14:checkbox>
              <w14:checked w14:val="0"/>
              <w14:checkedState w14:val="2612" w14:font="MS Gothic"/>
              <w14:uncheckedState w14:val="2610" w14:font="MS Gothic"/>
            </w14:checkbox>
          </w:sdtPr>
          <w:sdtEndPr/>
          <w:sdtContent>
            <w:tc>
              <w:tcPr>
                <w:tcW w:w="630" w:type="dxa"/>
                <w:vAlign w:val="center"/>
              </w:tcPr>
              <w:p w14:paraId="58B2FA9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40320599"/>
            <w14:checkbox>
              <w14:checked w14:val="0"/>
              <w14:checkedState w14:val="2612" w14:font="MS Gothic"/>
              <w14:uncheckedState w14:val="2610" w14:font="MS Gothic"/>
            </w14:checkbox>
          </w:sdtPr>
          <w:sdtEndPr/>
          <w:sdtContent>
            <w:tc>
              <w:tcPr>
                <w:tcW w:w="540" w:type="dxa"/>
                <w:vAlign w:val="center"/>
              </w:tcPr>
              <w:p w14:paraId="65440B3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7E6ECB5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1BC20F9F" w14:textId="77777777" w:rsidTr="00E9219F">
        <w:trPr>
          <w:cantSplit/>
          <w:jc w:val="center"/>
        </w:trPr>
        <w:tc>
          <w:tcPr>
            <w:tcW w:w="1237" w:type="dxa"/>
            <w:vAlign w:val="center"/>
          </w:tcPr>
          <w:p w14:paraId="7899F9EE" w14:textId="77777777" w:rsidR="00C82FB4" w:rsidRDefault="00C82FB4" w:rsidP="00C82FB4">
            <w:pPr>
              <w:rPr>
                <w:sz w:val="19"/>
              </w:rPr>
            </w:pPr>
          </w:p>
        </w:tc>
        <w:tc>
          <w:tcPr>
            <w:tcW w:w="6840" w:type="dxa"/>
            <w:vAlign w:val="center"/>
          </w:tcPr>
          <w:p w14:paraId="46162176" w14:textId="77777777" w:rsidR="00C82FB4" w:rsidRDefault="00C82FB4" w:rsidP="00C82FB4">
            <w:pPr>
              <w:rPr>
                <w:sz w:val="19"/>
              </w:rPr>
            </w:pPr>
          </w:p>
        </w:tc>
        <w:tc>
          <w:tcPr>
            <w:tcW w:w="630" w:type="dxa"/>
            <w:vAlign w:val="center"/>
          </w:tcPr>
          <w:p w14:paraId="5A0E8B66" w14:textId="77777777" w:rsidR="00C82FB4" w:rsidRDefault="00C82FB4" w:rsidP="00C82FB4">
            <w:pPr>
              <w:jc w:val="center"/>
              <w:rPr>
                <w:sz w:val="19"/>
              </w:rPr>
            </w:pPr>
          </w:p>
        </w:tc>
        <w:tc>
          <w:tcPr>
            <w:tcW w:w="540" w:type="dxa"/>
            <w:vAlign w:val="center"/>
          </w:tcPr>
          <w:p w14:paraId="7B06B898" w14:textId="77777777" w:rsidR="00C82FB4" w:rsidRDefault="00C82FB4" w:rsidP="00C82FB4">
            <w:pPr>
              <w:jc w:val="center"/>
              <w:rPr>
                <w:sz w:val="19"/>
              </w:rPr>
            </w:pPr>
          </w:p>
        </w:tc>
        <w:tc>
          <w:tcPr>
            <w:tcW w:w="591" w:type="dxa"/>
            <w:vAlign w:val="center"/>
          </w:tcPr>
          <w:p w14:paraId="4BE498AD" w14:textId="77777777" w:rsidR="00C82FB4" w:rsidRDefault="00C82FB4" w:rsidP="00C82FB4">
            <w:pPr>
              <w:jc w:val="center"/>
              <w:rPr>
                <w:sz w:val="19"/>
              </w:rPr>
            </w:pPr>
          </w:p>
        </w:tc>
      </w:tr>
      <w:tr w:rsidR="00C82FB4" w14:paraId="29A6F05A" w14:textId="77777777" w:rsidTr="0081183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7EDE1A61" w14:textId="77777777" w:rsidR="00C82FB4" w:rsidRDefault="00C82FB4" w:rsidP="00C82FB4">
            <w:pPr>
              <w:pStyle w:val="Heading2"/>
              <w:rPr>
                <w:rFonts w:ascii="Arial" w:hAnsi="Arial"/>
              </w:rPr>
            </w:pPr>
            <w:r>
              <w:rPr>
                <w:rFonts w:ascii="Arial" w:hAnsi="Arial"/>
              </w:rPr>
              <w:t>Surveyor Certification</w:t>
            </w:r>
          </w:p>
        </w:tc>
      </w:tr>
      <w:tr w:rsidR="00C82FB4" w14:paraId="52DA1156" w14:textId="77777777" w:rsidTr="009F14AF">
        <w:trPr>
          <w:cantSplit/>
          <w:jc w:val="center"/>
        </w:trPr>
        <w:tc>
          <w:tcPr>
            <w:tcW w:w="1237" w:type="dxa"/>
            <w:shd w:val="clear" w:color="auto" w:fill="auto"/>
            <w:vAlign w:val="center"/>
          </w:tcPr>
          <w:p w14:paraId="045F82F1" w14:textId="77777777" w:rsidR="00BA0D5A" w:rsidRPr="000C5A7A" w:rsidRDefault="000C5A7A" w:rsidP="00DE2656">
            <w:pPr>
              <w:rPr>
                <w:sz w:val="19"/>
              </w:rPr>
            </w:pPr>
            <w:r w:rsidRPr="000C5A7A">
              <w:rPr>
                <w:sz w:val="19"/>
              </w:rPr>
              <w:t>225</w:t>
            </w:r>
            <w:r w:rsidR="00C82FB4" w:rsidRPr="000C5A7A">
              <w:rPr>
                <w:sz w:val="19"/>
              </w:rPr>
              <w:t>(6)(a)</w:t>
            </w:r>
            <w:r w:rsidR="00BA0D5A" w:rsidRPr="000C5A7A">
              <w:rPr>
                <w:sz w:val="19"/>
              </w:rPr>
              <w:t xml:space="preserve"> &amp;</w:t>
            </w:r>
          </w:p>
          <w:p w14:paraId="5F2F0DA6" w14:textId="77777777" w:rsidR="00DE2656" w:rsidRPr="000C5A7A" w:rsidRDefault="00FF6B0C" w:rsidP="00DE2656">
            <w:pPr>
              <w:rPr>
                <w:sz w:val="19"/>
              </w:rPr>
            </w:pPr>
            <w:r w:rsidRPr="000C5A7A">
              <w:rPr>
                <w:sz w:val="19"/>
              </w:rPr>
              <w:t>010</w:t>
            </w:r>
            <w:r w:rsidR="00DE2656" w:rsidRPr="000C5A7A">
              <w:rPr>
                <w:sz w:val="19"/>
              </w:rPr>
              <w:t>(53)</w:t>
            </w:r>
            <w:r w:rsidR="00BA0D5A" w:rsidRPr="000C5A7A">
              <w:rPr>
                <w:sz w:val="19"/>
              </w:rPr>
              <w:t xml:space="preserve"> &amp;</w:t>
            </w:r>
          </w:p>
          <w:p w14:paraId="2B2B78B1" w14:textId="77777777" w:rsidR="00C82FB4" w:rsidRPr="000C5A7A" w:rsidRDefault="00DE2656" w:rsidP="00DE2656">
            <w:pPr>
              <w:rPr>
                <w:sz w:val="19"/>
              </w:rPr>
            </w:pPr>
            <w:r w:rsidRPr="000C5A7A">
              <w:rPr>
                <w:sz w:val="19"/>
              </w:rPr>
              <w:t>58.09.080</w:t>
            </w:r>
          </w:p>
        </w:tc>
        <w:tc>
          <w:tcPr>
            <w:tcW w:w="6840" w:type="dxa"/>
            <w:shd w:val="clear" w:color="auto" w:fill="auto"/>
            <w:vAlign w:val="center"/>
          </w:tcPr>
          <w:p w14:paraId="3DC1DA8B" w14:textId="77777777" w:rsidR="00C82FB4" w:rsidRDefault="00C82FB4" w:rsidP="00C82FB4">
            <w:pPr>
              <w:ind w:left="151" w:hanging="151"/>
              <w:rPr>
                <w:sz w:val="19"/>
              </w:rPr>
            </w:pPr>
            <w:r>
              <w:sym w:font="Wingdings" w:char="F0FE"/>
            </w:r>
            <w:r>
              <w:rPr>
                <w:sz w:val="19"/>
              </w:rPr>
              <w:t xml:space="preserve"> Surveyor’s certificate with statutory language</w:t>
            </w:r>
            <w:r w:rsidR="00DE2656">
              <w:rPr>
                <w:sz w:val="19"/>
              </w:rPr>
              <w:t xml:space="preserve"> (includ</w:t>
            </w:r>
            <w:r w:rsidR="00C559EE">
              <w:rPr>
                <w:sz w:val="19"/>
              </w:rPr>
              <w:t>es</w:t>
            </w:r>
            <w:r w:rsidR="00DE2656">
              <w:rPr>
                <w:sz w:val="19"/>
              </w:rPr>
              <w:t xml:space="preserve"> </w:t>
            </w:r>
            <w:r w:rsidR="00C559EE">
              <w:rPr>
                <w:sz w:val="19"/>
              </w:rPr>
              <w:t>language</w:t>
            </w:r>
            <w:r w:rsidR="00DE2656">
              <w:rPr>
                <w:sz w:val="19"/>
              </w:rPr>
              <w:t xml:space="preserve"> required by Survey Recording Act)</w:t>
            </w:r>
            <w:r>
              <w:rPr>
                <w:sz w:val="19"/>
              </w:rPr>
              <w:t>.</w:t>
            </w:r>
            <w:r>
              <w:rPr>
                <w:rStyle w:val="EndnoteReference"/>
                <w:sz w:val="19"/>
              </w:rPr>
              <w:endnoteReference w:id="73"/>
            </w:r>
          </w:p>
        </w:tc>
        <w:sdt>
          <w:sdtPr>
            <w:rPr>
              <w:sz w:val="19"/>
            </w:rPr>
            <w:id w:val="-93406732"/>
            <w14:checkbox>
              <w14:checked w14:val="0"/>
              <w14:checkedState w14:val="2612" w14:font="MS Gothic"/>
              <w14:uncheckedState w14:val="2610" w14:font="MS Gothic"/>
            </w14:checkbox>
          </w:sdtPr>
          <w:sdtEndPr/>
          <w:sdtContent>
            <w:tc>
              <w:tcPr>
                <w:tcW w:w="630" w:type="dxa"/>
                <w:shd w:val="clear" w:color="auto" w:fill="auto"/>
                <w:vAlign w:val="center"/>
              </w:tcPr>
              <w:p w14:paraId="50E9E1D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47798886"/>
            <w14:checkbox>
              <w14:checked w14:val="0"/>
              <w14:checkedState w14:val="2612" w14:font="MS Gothic"/>
              <w14:uncheckedState w14:val="2610" w14:font="MS Gothic"/>
            </w14:checkbox>
          </w:sdtPr>
          <w:sdtEndPr/>
          <w:sdtContent>
            <w:tc>
              <w:tcPr>
                <w:tcW w:w="540" w:type="dxa"/>
                <w:shd w:val="clear" w:color="auto" w:fill="auto"/>
                <w:vAlign w:val="center"/>
              </w:tcPr>
              <w:p w14:paraId="3789925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shd w:val="clear" w:color="auto" w:fill="auto"/>
            <w:vAlign w:val="center"/>
          </w:tcPr>
          <w:p w14:paraId="33BF743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53285211" w14:textId="77777777" w:rsidTr="009F14AF">
        <w:trPr>
          <w:cantSplit/>
          <w:jc w:val="center"/>
        </w:trPr>
        <w:tc>
          <w:tcPr>
            <w:tcW w:w="1237" w:type="dxa"/>
            <w:shd w:val="clear" w:color="auto" w:fill="auto"/>
            <w:vAlign w:val="center"/>
          </w:tcPr>
          <w:p w14:paraId="12D7E24B" w14:textId="77777777" w:rsidR="00C82FB4" w:rsidRPr="000C5A7A" w:rsidRDefault="000C5A7A" w:rsidP="00C82FB4">
            <w:pPr>
              <w:rPr>
                <w:sz w:val="19"/>
              </w:rPr>
            </w:pPr>
            <w:r w:rsidRPr="000C5A7A">
              <w:rPr>
                <w:sz w:val="19"/>
              </w:rPr>
              <w:t>245</w:t>
            </w:r>
            <w:r w:rsidR="00C82FB4" w:rsidRPr="000C5A7A">
              <w:rPr>
                <w:sz w:val="19"/>
              </w:rPr>
              <w:t>(6)(a)</w:t>
            </w:r>
          </w:p>
        </w:tc>
        <w:tc>
          <w:tcPr>
            <w:tcW w:w="6840" w:type="dxa"/>
            <w:shd w:val="clear" w:color="auto" w:fill="auto"/>
            <w:vAlign w:val="center"/>
          </w:tcPr>
          <w:p w14:paraId="7F1106BF" w14:textId="77777777" w:rsidR="00C82FB4" w:rsidRDefault="00C82FB4" w:rsidP="00C82FB4">
            <w:pPr>
              <w:ind w:left="151" w:hanging="151"/>
            </w:pPr>
            <w:r>
              <w:sym w:font="Wingdings" w:char="F0FE"/>
            </w:r>
            <w:r>
              <w:rPr>
                <w:sz w:val="19"/>
              </w:rPr>
              <w:t xml:space="preserve"> If some units have physical boundaries and some have airspace boundaries, statement included identifying the affected units consistent with the declaration.</w:t>
            </w:r>
            <w:r>
              <w:rPr>
                <w:rStyle w:val="EndnoteReference"/>
                <w:sz w:val="19"/>
              </w:rPr>
              <w:endnoteReference w:id="74"/>
            </w:r>
          </w:p>
        </w:tc>
        <w:sdt>
          <w:sdtPr>
            <w:rPr>
              <w:sz w:val="19"/>
            </w:rPr>
            <w:id w:val="-881477297"/>
            <w14:checkbox>
              <w14:checked w14:val="0"/>
              <w14:checkedState w14:val="2612" w14:font="MS Gothic"/>
              <w14:uncheckedState w14:val="2610" w14:font="MS Gothic"/>
            </w14:checkbox>
          </w:sdtPr>
          <w:sdtEndPr/>
          <w:sdtContent>
            <w:tc>
              <w:tcPr>
                <w:tcW w:w="630" w:type="dxa"/>
                <w:shd w:val="clear" w:color="auto" w:fill="auto"/>
                <w:vAlign w:val="center"/>
              </w:tcPr>
              <w:p w14:paraId="4B3CD3B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19979027"/>
            <w14:checkbox>
              <w14:checked w14:val="0"/>
              <w14:checkedState w14:val="2612" w14:font="MS Gothic"/>
              <w14:uncheckedState w14:val="2610" w14:font="MS Gothic"/>
            </w14:checkbox>
          </w:sdtPr>
          <w:sdtEndPr/>
          <w:sdtContent>
            <w:tc>
              <w:tcPr>
                <w:tcW w:w="540" w:type="dxa"/>
                <w:shd w:val="clear" w:color="auto" w:fill="auto"/>
                <w:vAlign w:val="center"/>
              </w:tcPr>
              <w:p w14:paraId="7793A0F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46326065"/>
            <w14:checkbox>
              <w14:checked w14:val="0"/>
              <w14:checkedState w14:val="2612" w14:font="MS Gothic"/>
              <w14:uncheckedState w14:val="2610" w14:font="MS Gothic"/>
            </w14:checkbox>
          </w:sdtPr>
          <w:sdtEndPr/>
          <w:sdtContent>
            <w:tc>
              <w:tcPr>
                <w:tcW w:w="591" w:type="dxa"/>
                <w:tcBorders>
                  <w:top w:val="single" w:sz="6" w:space="0" w:color="auto"/>
                  <w:tl2br w:val="nil"/>
                  <w:tr2bl w:val="nil"/>
                </w:tcBorders>
                <w:shd w:val="clear" w:color="auto" w:fill="auto"/>
                <w:vAlign w:val="center"/>
              </w:tcPr>
              <w:p w14:paraId="75943E5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D0DA1" w14:paraId="760E70FB" w14:textId="77777777" w:rsidTr="00961B15">
        <w:trPr>
          <w:cantSplit/>
          <w:jc w:val="center"/>
        </w:trPr>
        <w:tc>
          <w:tcPr>
            <w:tcW w:w="1237" w:type="dxa"/>
            <w:shd w:val="clear" w:color="auto" w:fill="auto"/>
            <w:vAlign w:val="center"/>
          </w:tcPr>
          <w:p w14:paraId="4CE13483" w14:textId="77777777" w:rsidR="005D0DA1" w:rsidRPr="000C5A7A" w:rsidRDefault="005D0DA1" w:rsidP="005D0DA1">
            <w:pPr>
              <w:rPr>
                <w:sz w:val="19"/>
              </w:rPr>
            </w:pPr>
          </w:p>
        </w:tc>
        <w:tc>
          <w:tcPr>
            <w:tcW w:w="6840" w:type="dxa"/>
            <w:shd w:val="clear" w:color="auto" w:fill="auto"/>
            <w:vAlign w:val="center"/>
          </w:tcPr>
          <w:p w14:paraId="76A8535D" w14:textId="77777777" w:rsidR="005D0DA1" w:rsidRDefault="005D0DA1" w:rsidP="005D0DA1">
            <w:pPr>
              <w:ind w:left="151" w:hanging="151"/>
            </w:pPr>
            <w:r>
              <w:rPr>
                <w:sz w:val="19"/>
              </w:rPr>
              <w:t>* Proper acknowledgment form for surveyor’s signature.</w:t>
            </w:r>
          </w:p>
        </w:tc>
        <w:sdt>
          <w:sdtPr>
            <w:rPr>
              <w:sz w:val="19"/>
            </w:rPr>
            <w:id w:val="1180248342"/>
            <w14:checkbox>
              <w14:checked w14:val="0"/>
              <w14:checkedState w14:val="2612" w14:font="MS Gothic"/>
              <w14:uncheckedState w14:val="2610" w14:font="MS Gothic"/>
            </w14:checkbox>
          </w:sdtPr>
          <w:sdtEndPr/>
          <w:sdtContent>
            <w:tc>
              <w:tcPr>
                <w:tcW w:w="630" w:type="dxa"/>
                <w:shd w:val="clear" w:color="auto" w:fill="auto"/>
                <w:vAlign w:val="center"/>
              </w:tcPr>
              <w:p w14:paraId="32930575" w14:textId="77777777" w:rsidR="005D0DA1" w:rsidRDefault="005D0DA1" w:rsidP="005D0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51871927"/>
            <w14:checkbox>
              <w14:checked w14:val="0"/>
              <w14:checkedState w14:val="2612" w14:font="MS Gothic"/>
              <w14:uncheckedState w14:val="2610" w14:font="MS Gothic"/>
            </w14:checkbox>
          </w:sdtPr>
          <w:sdtEndPr/>
          <w:sdtContent>
            <w:tc>
              <w:tcPr>
                <w:tcW w:w="540" w:type="dxa"/>
                <w:shd w:val="clear" w:color="auto" w:fill="auto"/>
                <w:vAlign w:val="center"/>
              </w:tcPr>
              <w:p w14:paraId="4D4517EB" w14:textId="77777777" w:rsidR="005D0DA1" w:rsidRDefault="005D0DA1" w:rsidP="005D0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shd w:val="clear" w:color="auto" w:fill="auto"/>
            <w:vAlign w:val="center"/>
          </w:tcPr>
          <w:p w14:paraId="6EB377F9" w14:textId="77777777" w:rsidR="005D0DA1" w:rsidRDefault="005D0DA1" w:rsidP="005D0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65B0DF09" w14:textId="77777777" w:rsidTr="00E9219F">
        <w:trPr>
          <w:cantSplit/>
          <w:jc w:val="center"/>
        </w:trPr>
        <w:tc>
          <w:tcPr>
            <w:tcW w:w="1237" w:type="dxa"/>
            <w:vAlign w:val="center"/>
          </w:tcPr>
          <w:p w14:paraId="2311522F" w14:textId="77777777" w:rsidR="00C82FB4" w:rsidRPr="000C5A7A" w:rsidRDefault="00C82FB4" w:rsidP="00C82FB4">
            <w:pPr>
              <w:rPr>
                <w:sz w:val="19"/>
              </w:rPr>
            </w:pPr>
          </w:p>
        </w:tc>
        <w:tc>
          <w:tcPr>
            <w:tcW w:w="6840" w:type="dxa"/>
            <w:vAlign w:val="center"/>
          </w:tcPr>
          <w:p w14:paraId="6A8A986F" w14:textId="77777777" w:rsidR="00C82FB4" w:rsidRDefault="00C82FB4" w:rsidP="00C82FB4">
            <w:pPr>
              <w:rPr>
                <w:sz w:val="19"/>
              </w:rPr>
            </w:pPr>
          </w:p>
        </w:tc>
        <w:tc>
          <w:tcPr>
            <w:tcW w:w="630" w:type="dxa"/>
            <w:vAlign w:val="center"/>
          </w:tcPr>
          <w:p w14:paraId="6206BF7A" w14:textId="77777777" w:rsidR="00C82FB4" w:rsidRDefault="00C82FB4" w:rsidP="00C82FB4">
            <w:pPr>
              <w:jc w:val="center"/>
              <w:rPr>
                <w:sz w:val="19"/>
              </w:rPr>
            </w:pPr>
          </w:p>
        </w:tc>
        <w:tc>
          <w:tcPr>
            <w:tcW w:w="540" w:type="dxa"/>
            <w:vAlign w:val="center"/>
          </w:tcPr>
          <w:p w14:paraId="37EC8D67" w14:textId="77777777" w:rsidR="00C82FB4" w:rsidRDefault="00C82FB4" w:rsidP="00C82FB4">
            <w:pPr>
              <w:jc w:val="center"/>
              <w:rPr>
                <w:sz w:val="19"/>
              </w:rPr>
            </w:pPr>
          </w:p>
        </w:tc>
        <w:tc>
          <w:tcPr>
            <w:tcW w:w="591" w:type="dxa"/>
            <w:vAlign w:val="center"/>
          </w:tcPr>
          <w:p w14:paraId="08F97958" w14:textId="77777777" w:rsidR="00C82FB4" w:rsidRDefault="00C82FB4" w:rsidP="00C82FB4">
            <w:pPr>
              <w:jc w:val="center"/>
              <w:rPr>
                <w:sz w:val="19"/>
              </w:rPr>
            </w:pPr>
          </w:p>
        </w:tc>
      </w:tr>
      <w:tr w:rsidR="00C82FB4" w14:paraId="5CBD0EC2" w14:textId="77777777" w:rsidTr="00657EBF">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4D6953B4" w14:textId="77777777" w:rsidR="00C82FB4" w:rsidRDefault="00C82FB4" w:rsidP="00C82FB4">
            <w:pPr>
              <w:pStyle w:val="Heading2"/>
              <w:rPr>
                <w:rFonts w:ascii="Arial" w:hAnsi="Arial"/>
              </w:rPr>
            </w:pPr>
            <w:r>
              <w:rPr>
                <w:rFonts w:ascii="Arial" w:hAnsi="Arial"/>
              </w:rPr>
              <w:t>Unit Numbering</w:t>
            </w:r>
          </w:p>
        </w:tc>
      </w:tr>
      <w:tr w:rsidR="00C82FB4" w14:paraId="06741255" w14:textId="77777777" w:rsidTr="00222B45">
        <w:trPr>
          <w:cantSplit/>
          <w:jc w:val="center"/>
        </w:trPr>
        <w:tc>
          <w:tcPr>
            <w:tcW w:w="1237" w:type="dxa"/>
            <w:shd w:val="clear" w:color="auto" w:fill="auto"/>
            <w:vAlign w:val="center"/>
          </w:tcPr>
          <w:p w14:paraId="5BEC17A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0B54EA3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Identifying number of each unit.</w:t>
            </w:r>
            <w:r w:rsidR="00222B45">
              <w:rPr>
                <w:rStyle w:val="EndnoteReference"/>
                <w:sz w:val="19"/>
              </w:rPr>
              <w:endnoteReference w:id="75"/>
            </w:r>
          </w:p>
        </w:tc>
        <w:sdt>
          <w:sdtPr>
            <w:rPr>
              <w:sz w:val="19"/>
            </w:rPr>
            <w:id w:val="-1856175798"/>
            <w14:checkbox>
              <w14:checked w14:val="0"/>
              <w14:checkedState w14:val="2612" w14:font="MS Gothic"/>
              <w14:uncheckedState w14:val="2610" w14:font="MS Gothic"/>
            </w14:checkbox>
          </w:sdtPr>
          <w:sdtEndPr/>
          <w:sdtContent>
            <w:tc>
              <w:tcPr>
                <w:tcW w:w="630" w:type="dxa"/>
                <w:vAlign w:val="center"/>
              </w:tcPr>
              <w:p w14:paraId="53AB0E4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28880468"/>
            <w14:checkbox>
              <w14:checked w14:val="0"/>
              <w14:checkedState w14:val="2612" w14:font="MS Gothic"/>
              <w14:uncheckedState w14:val="2610" w14:font="MS Gothic"/>
            </w14:checkbox>
          </w:sdtPr>
          <w:sdtEndPr/>
          <w:sdtContent>
            <w:tc>
              <w:tcPr>
                <w:tcW w:w="540" w:type="dxa"/>
                <w:vAlign w:val="center"/>
              </w:tcPr>
              <w:p w14:paraId="6450D8F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80810994"/>
            <w14:checkbox>
              <w14:checked w14:val="0"/>
              <w14:checkedState w14:val="2612" w14:font="MS Gothic"/>
              <w14:uncheckedState w14:val="2610" w14:font="MS Gothic"/>
            </w14:checkbox>
          </w:sdtPr>
          <w:sdtEndPr/>
          <w:sdtContent>
            <w:tc>
              <w:tcPr>
                <w:tcW w:w="591" w:type="dxa"/>
                <w:vAlign w:val="center"/>
              </w:tcPr>
              <w:p w14:paraId="0CA08DF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19AE3A1" w14:textId="77777777" w:rsidTr="00222B45">
        <w:trPr>
          <w:cantSplit/>
          <w:jc w:val="center"/>
        </w:trPr>
        <w:tc>
          <w:tcPr>
            <w:tcW w:w="1237" w:type="dxa"/>
            <w:shd w:val="clear" w:color="auto" w:fill="auto"/>
            <w:vAlign w:val="center"/>
          </w:tcPr>
          <w:p w14:paraId="2DEFFE2D" w14:textId="77777777" w:rsidR="00C82FB4" w:rsidRDefault="00C82FB4" w:rsidP="00C82FB4">
            <w:pPr>
              <w:rPr>
                <w:sz w:val="19"/>
              </w:rPr>
            </w:pPr>
          </w:p>
        </w:tc>
        <w:tc>
          <w:tcPr>
            <w:tcW w:w="6840" w:type="dxa"/>
            <w:shd w:val="clear" w:color="auto" w:fill="auto"/>
            <w:vAlign w:val="center"/>
          </w:tcPr>
          <w:p w14:paraId="6AF6E022" w14:textId="77777777" w:rsidR="00C82FB4" w:rsidRDefault="00C82FB4" w:rsidP="00C82FB4">
            <w:pPr>
              <w:ind w:left="151" w:hanging="151"/>
            </w:pPr>
            <w:r>
              <w:rPr>
                <w:sz w:val="19"/>
              </w:rPr>
              <w:t>* Identifying number of each unit agrees with declaration</w:t>
            </w:r>
          </w:p>
        </w:tc>
        <w:sdt>
          <w:sdtPr>
            <w:rPr>
              <w:sz w:val="19"/>
            </w:rPr>
            <w:id w:val="-2020383072"/>
            <w14:checkbox>
              <w14:checked w14:val="0"/>
              <w14:checkedState w14:val="2612" w14:font="MS Gothic"/>
              <w14:uncheckedState w14:val="2610" w14:font="MS Gothic"/>
            </w14:checkbox>
          </w:sdtPr>
          <w:sdtEndPr/>
          <w:sdtContent>
            <w:tc>
              <w:tcPr>
                <w:tcW w:w="630" w:type="dxa"/>
                <w:vAlign w:val="center"/>
              </w:tcPr>
              <w:p w14:paraId="1C0165C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89064440"/>
            <w14:checkbox>
              <w14:checked w14:val="0"/>
              <w14:checkedState w14:val="2612" w14:font="MS Gothic"/>
              <w14:uncheckedState w14:val="2610" w14:font="MS Gothic"/>
            </w14:checkbox>
          </w:sdtPr>
          <w:sdtEndPr/>
          <w:sdtContent>
            <w:tc>
              <w:tcPr>
                <w:tcW w:w="540" w:type="dxa"/>
                <w:vAlign w:val="center"/>
              </w:tcPr>
              <w:p w14:paraId="7CA931B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65971782"/>
            <w14:checkbox>
              <w14:checked w14:val="0"/>
              <w14:checkedState w14:val="2612" w14:font="MS Gothic"/>
              <w14:uncheckedState w14:val="2610" w14:font="MS Gothic"/>
            </w14:checkbox>
          </w:sdtPr>
          <w:sdtEndPr/>
          <w:sdtContent>
            <w:tc>
              <w:tcPr>
                <w:tcW w:w="591" w:type="dxa"/>
                <w:vAlign w:val="center"/>
              </w:tcPr>
              <w:p w14:paraId="01E537D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318ECD47" w14:textId="77777777" w:rsidTr="0048048B">
        <w:trPr>
          <w:cantSplit/>
          <w:jc w:val="center"/>
        </w:trPr>
        <w:tc>
          <w:tcPr>
            <w:tcW w:w="1237" w:type="dxa"/>
            <w:shd w:val="clear" w:color="auto" w:fill="auto"/>
            <w:vAlign w:val="center"/>
          </w:tcPr>
          <w:p w14:paraId="3E1B72C1" w14:textId="77777777" w:rsidR="00C82FB4" w:rsidRDefault="00C82FB4" w:rsidP="00C82FB4">
            <w:pPr>
              <w:rPr>
                <w:sz w:val="19"/>
              </w:rPr>
            </w:pPr>
          </w:p>
        </w:tc>
        <w:tc>
          <w:tcPr>
            <w:tcW w:w="6840" w:type="dxa"/>
            <w:shd w:val="clear" w:color="auto" w:fill="auto"/>
            <w:vAlign w:val="center"/>
          </w:tcPr>
          <w:p w14:paraId="3E0E29BC" w14:textId="77777777" w:rsidR="00C82FB4" w:rsidRDefault="00C82FB4" w:rsidP="00C82FB4">
            <w:pPr>
              <w:ind w:left="151" w:hanging="151"/>
            </w:pPr>
            <w:r>
              <w:rPr>
                <w:sz w:val="19"/>
              </w:rPr>
              <w:t xml:space="preserve">* </w:t>
            </w:r>
            <w:r>
              <w:t xml:space="preserve">Confirm consistency in both declaration and map with respect to non-traditional units that might otherwise be LCE (e.g., parking spaces, moorage slips, etc.) </w:t>
            </w:r>
          </w:p>
        </w:tc>
        <w:sdt>
          <w:sdtPr>
            <w:rPr>
              <w:sz w:val="19"/>
            </w:rPr>
            <w:id w:val="-1463870194"/>
            <w14:checkbox>
              <w14:checked w14:val="0"/>
              <w14:checkedState w14:val="2612" w14:font="MS Gothic"/>
              <w14:uncheckedState w14:val="2610" w14:font="MS Gothic"/>
            </w14:checkbox>
          </w:sdtPr>
          <w:sdtEndPr/>
          <w:sdtContent>
            <w:tc>
              <w:tcPr>
                <w:tcW w:w="630" w:type="dxa"/>
                <w:tcBorders>
                  <w:bottom w:val="single" w:sz="6" w:space="0" w:color="auto"/>
                </w:tcBorders>
                <w:shd w:val="clear" w:color="auto" w:fill="auto"/>
                <w:vAlign w:val="center"/>
              </w:tcPr>
              <w:p w14:paraId="4063E00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2258151"/>
            <w14:checkbox>
              <w14:checked w14:val="0"/>
              <w14:checkedState w14:val="2612" w14:font="MS Gothic"/>
              <w14:uncheckedState w14:val="2610" w14:font="MS Gothic"/>
            </w14:checkbox>
          </w:sdtPr>
          <w:sdtEndPr/>
          <w:sdtContent>
            <w:tc>
              <w:tcPr>
                <w:tcW w:w="540" w:type="dxa"/>
                <w:tcBorders>
                  <w:bottom w:val="single" w:sz="6" w:space="0" w:color="auto"/>
                </w:tcBorders>
                <w:shd w:val="clear" w:color="auto" w:fill="auto"/>
                <w:vAlign w:val="center"/>
              </w:tcPr>
              <w:p w14:paraId="5297028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45742753"/>
            <w14:checkbox>
              <w14:checked w14:val="0"/>
              <w14:checkedState w14:val="2612" w14:font="MS Gothic"/>
              <w14:uncheckedState w14:val="2610" w14:font="MS Gothic"/>
            </w14:checkbox>
          </w:sdtPr>
          <w:sdtEndPr/>
          <w:sdtContent>
            <w:tc>
              <w:tcPr>
                <w:tcW w:w="591" w:type="dxa"/>
                <w:tcBorders>
                  <w:bottom w:val="single" w:sz="6" w:space="0" w:color="auto"/>
                </w:tcBorders>
                <w:shd w:val="clear" w:color="auto" w:fill="auto"/>
                <w:vAlign w:val="center"/>
              </w:tcPr>
              <w:p w14:paraId="0648CA8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733B667" w14:textId="77777777" w:rsidTr="00437833">
        <w:trPr>
          <w:cantSplit/>
          <w:jc w:val="center"/>
        </w:trPr>
        <w:tc>
          <w:tcPr>
            <w:tcW w:w="1237" w:type="dxa"/>
            <w:shd w:val="clear" w:color="auto" w:fill="EAF1DD" w:themeFill="accent3" w:themeFillTint="33"/>
            <w:vAlign w:val="center"/>
          </w:tcPr>
          <w:p w14:paraId="4E65D8A9" w14:textId="77777777" w:rsidR="00C82FB4" w:rsidRDefault="00AD6CF5" w:rsidP="00C82FB4">
            <w:pPr>
              <w:rPr>
                <w:sz w:val="19"/>
              </w:rPr>
            </w:pPr>
            <w:r>
              <w:rPr>
                <w:sz w:val="19"/>
              </w:rPr>
              <w:t>225</w:t>
            </w:r>
            <w:r w:rsidR="00C82FB4">
              <w:rPr>
                <w:sz w:val="19"/>
              </w:rPr>
              <w:t>(2)</w:t>
            </w:r>
          </w:p>
        </w:tc>
        <w:tc>
          <w:tcPr>
            <w:tcW w:w="6840" w:type="dxa"/>
            <w:shd w:val="clear" w:color="auto" w:fill="EAF1DD" w:themeFill="accent3" w:themeFillTint="33"/>
            <w:vAlign w:val="center"/>
          </w:tcPr>
          <w:p w14:paraId="3435AA41" w14:textId="77777777" w:rsidR="00C82FB4" w:rsidRDefault="00C82FB4" w:rsidP="00C82FB4">
            <w:pPr>
              <w:ind w:left="111" w:hanging="111"/>
              <w:rPr>
                <w:sz w:val="19"/>
              </w:rPr>
            </w:pPr>
            <w:r>
              <w:rPr>
                <w:sz w:val="19"/>
              </w:rPr>
              <w:t>See also “</w:t>
            </w:r>
            <w:r>
              <w:rPr>
                <w:b/>
                <w:sz w:val="19"/>
              </w:rPr>
              <w:t>Amendments</w:t>
            </w:r>
            <w:r>
              <w:rPr>
                <w:sz w:val="19"/>
              </w:rPr>
              <w:t>” below</w:t>
            </w:r>
          </w:p>
        </w:tc>
        <w:tc>
          <w:tcPr>
            <w:tcW w:w="630" w:type="dxa"/>
            <w:tcBorders>
              <w:top w:val="single" w:sz="6" w:space="0" w:color="auto"/>
              <w:tl2br w:val="single" w:sz="6" w:space="0" w:color="auto"/>
              <w:tr2bl w:val="single" w:sz="6" w:space="0" w:color="auto"/>
            </w:tcBorders>
            <w:vAlign w:val="center"/>
          </w:tcPr>
          <w:p w14:paraId="09D157C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3F224BA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21BD535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7B2D2739" w14:textId="77777777" w:rsidTr="00E9219F">
        <w:trPr>
          <w:cantSplit/>
          <w:jc w:val="center"/>
        </w:trPr>
        <w:tc>
          <w:tcPr>
            <w:tcW w:w="1237" w:type="dxa"/>
            <w:vAlign w:val="center"/>
          </w:tcPr>
          <w:p w14:paraId="15E98049" w14:textId="77777777" w:rsidR="00C82FB4" w:rsidRDefault="00C82FB4" w:rsidP="00C82FB4">
            <w:pPr>
              <w:rPr>
                <w:sz w:val="19"/>
              </w:rPr>
            </w:pPr>
          </w:p>
        </w:tc>
        <w:tc>
          <w:tcPr>
            <w:tcW w:w="6840" w:type="dxa"/>
            <w:vAlign w:val="center"/>
          </w:tcPr>
          <w:p w14:paraId="39EB3587" w14:textId="77777777" w:rsidR="00C82FB4" w:rsidRDefault="00C82FB4" w:rsidP="00C82FB4">
            <w:pPr>
              <w:rPr>
                <w:sz w:val="19"/>
              </w:rPr>
            </w:pPr>
          </w:p>
        </w:tc>
        <w:tc>
          <w:tcPr>
            <w:tcW w:w="630" w:type="dxa"/>
            <w:vAlign w:val="center"/>
          </w:tcPr>
          <w:p w14:paraId="0F71610D" w14:textId="77777777" w:rsidR="00C82FB4" w:rsidRDefault="00C82FB4" w:rsidP="00C82FB4">
            <w:pPr>
              <w:jc w:val="center"/>
              <w:rPr>
                <w:sz w:val="19"/>
              </w:rPr>
            </w:pPr>
          </w:p>
        </w:tc>
        <w:tc>
          <w:tcPr>
            <w:tcW w:w="540" w:type="dxa"/>
            <w:vAlign w:val="center"/>
          </w:tcPr>
          <w:p w14:paraId="0BA4DD82" w14:textId="77777777" w:rsidR="00C82FB4" w:rsidRDefault="00C82FB4" w:rsidP="00C82FB4">
            <w:pPr>
              <w:jc w:val="center"/>
              <w:rPr>
                <w:sz w:val="19"/>
              </w:rPr>
            </w:pPr>
          </w:p>
        </w:tc>
        <w:tc>
          <w:tcPr>
            <w:tcW w:w="591" w:type="dxa"/>
            <w:vAlign w:val="center"/>
          </w:tcPr>
          <w:p w14:paraId="4ED27707" w14:textId="77777777" w:rsidR="00C82FB4" w:rsidRDefault="00C82FB4" w:rsidP="00C82FB4">
            <w:pPr>
              <w:jc w:val="center"/>
              <w:rPr>
                <w:sz w:val="19"/>
              </w:rPr>
            </w:pPr>
          </w:p>
        </w:tc>
      </w:tr>
      <w:tr w:rsidR="00C82FB4" w14:paraId="497B604A"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0E46B430" w14:textId="77777777" w:rsidR="00C82FB4" w:rsidRDefault="00C82FB4" w:rsidP="00C82FB4">
            <w:pPr>
              <w:pStyle w:val="Heading2"/>
              <w:rPr>
                <w:rFonts w:ascii="Arial" w:hAnsi="Arial"/>
              </w:rPr>
            </w:pPr>
            <w:bookmarkStart w:id="14" w:name="_Toc510776323"/>
            <w:bookmarkStart w:id="15" w:name="WrittenDescriptions"/>
            <w:r>
              <w:rPr>
                <w:rFonts w:ascii="Arial" w:hAnsi="Arial"/>
              </w:rPr>
              <w:t xml:space="preserve">Written </w:t>
            </w:r>
            <w:r w:rsidR="002B5BF6">
              <w:rPr>
                <w:rFonts w:ascii="Arial" w:hAnsi="Arial"/>
              </w:rPr>
              <w:t xml:space="preserve">Legal </w:t>
            </w:r>
            <w:r>
              <w:rPr>
                <w:rFonts w:ascii="Arial" w:hAnsi="Arial"/>
              </w:rPr>
              <w:t>Descriptions</w:t>
            </w:r>
            <w:bookmarkEnd w:id="14"/>
            <w:bookmarkEnd w:id="15"/>
            <w:r w:rsidR="002B5BF6">
              <w:rPr>
                <w:rFonts w:ascii="Arial" w:hAnsi="Arial"/>
              </w:rPr>
              <w:t xml:space="preserve"> – </w:t>
            </w:r>
            <w:r w:rsidR="001F0BCA">
              <w:rPr>
                <w:rFonts w:ascii="Arial" w:hAnsi="Arial"/>
              </w:rPr>
              <w:t>Map</w:t>
            </w:r>
          </w:p>
        </w:tc>
      </w:tr>
      <w:tr w:rsidR="00C82FB4" w14:paraId="5EF77749" w14:textId="77777777" w:rsidTr="00607067">
        <w:trPr>
          <w:cantSplit/>
          <w:jc w:val="center"/>
        </w:trPr>
        <w:tc>
          <w:tcPr>
            <w:tcW w:w="1237" w:type="dxa"/>
            <w:shd w:val="clear" w:color="auto" w:fill="auto"/>
            <w:vAlign w:val="center"/>
          </w:tcPr>
          <w:p w14:paraId="1D29E25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6ADC9C7C" w14:textId="77777777" w:rsidR="00C82FB4" w:rsidRDefault="00C82FB4" w:rsidP="00C82FB4">
            <w:r>
              <w:t>Is any land abutting or running through the CIC intended to be conveyed or dedicated to the public for roads or similar purposes BEFORE OR AFTER recording?</w:t>
            </w:r>
            <w:r>
              <w:rPr>
                <w:rStyle w:val="EndnoteReference"/>
              </w:rPr>
              <w:endnoteReference w:id="76"/>
            </w:r>
            <w:r>
              <w:rPr>
                <w:b/>
                <w:i/>
                <w:sz w:val="19"/>
              </w:rPr>
              <w:t xml:space="preserve"> If </w:t>
            </w:r>
            <w:r w:rsidR="00D277F0">
              <w:rPr>
                <w:b/>
                <w:i/>
                <w:sz w:val="19"/>
              </w:rPr>
              <w:t>“YES”</w:t>
            </w:r>
            <w:r>
              <w:rPr>
                <w:b/>
                <w:i/>
                <w:sz w:val="19"/>
              </w:rPr>
              <w:t xml:space="preserve"> discuss among title company, attorney, declarant &amp; surveyor</w:t>
            </w:r>
            <w:r>
              <w:t>.</w:t>
            </w:r>
          </w:p>
        </w:tc>
        <w:sdt>
          <w:sdtPr>
            <w:rPr>
              <w:sz w:val="19"/>
            </w:rPr>
            <w:id w:val="990213097"/>
            <w14:checkbox>
              <w14:checked w14:val="0"/>
              <w14:checkedState w14:val="2612" w14:font="MS Gothic"/>
              <w14:uncheckedState w14:val="2610" w14:font="MS Gothic"/>
            </w14:checkbox>
          </w:sdtPr>
          <w:sdtEndPr/>
          <w:sdtContent>
            <w:tc>
              <w:tcPr>
                <w:tcW w:w="630" w:type="dxa"/>
                <w:shd w:val="clear" w:color="auto" w:fill="auto"/>
                <w:vAlign w:val="center"/>
              </w:tcPr>
              <w:p w14:paraId="2C6C376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46068048"/>
            <w14:checkbox>
              <w14:checked w14:val="0"/>
              <w14:checkedState w14:val="2612" w14:font="MS Gothic"/>
              <w14:uncheckedState w14:val="2610" w14:font="MS Gothic"/>
            </w14:checkbox>
          </w:sdtPr>
          <w:sdtEndPr/>
          <w:sdtContent>
            <w:tc>
              <w:tcPr>
                <w:tcW w:w="540" w:type="dxa"/>
                <w:shd w:val="clear" w:color="auto" w:fill="auto"/>
                <w:vAlign w:val="center"/>
              </w:tcPr>
              <w:p w14:paraId="4E9776D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41635933"/>
            <w14:checkbox>
              <w14:checked w14:val="0"/>
              <w14:checkedState w14:val="2612" w14:font="MS Gothic"/>
              <w14:uncheckedState w14:val="2610" w14:font="MS Gothic"/>
            </w14:checkbox>
          </w:sdtPr>
          <w:sdtEndPr/>
          <w:sdtContent>
            <w:tc>
              <w:tcPr>
                <w:tcW w:w="591" w:type="dxa"/>
                <w:tcBorders>
                  <w:top w:val="single" w:sz="6" w:space="0" w:color="auto"/>
                  <w:tl2br w:val="nil"/>
                  <w:tr2bl w:val="nil"/>
                </w:tcBorders>
                <w:shd w:val="clear" w:color="auto" w:fill="auto"/>
                <w:vAlign w:val="center"/>
              </w:tcPr>
              <w:p w14:paraId="23B7D87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49FE8EA6" w14:textId="77777777" w:rsidTr="00CA5A8E">
        <w:trPr>
          <w:cantSplit/>
          <w:jc w:val="center"/>
        </w:trPr>
        <w:tc>
          <w:tcPr>
            <w:tcW w:w="1237" w:type="dxa"/>
            <w:shd w:val="clear" w:color="auto" w:fill="auto"/>
            <w:vAlign w:val="center"/>
          </w:tcPr>
          <w:p w14:paraId="56A81E9C"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C82FB4" w:rsidRPr="000C5A7A">
              <w:rPr>
                <w:sz w:val="19"/>
              </w:rPr>
              <w:t>(8)(b)</w:t>
            </w:r>
          </w:p>
        </w:tc>
        <w:tc>
          <w:tcPr>
            <w:tcW w:w="6840" w:type="dxa"/>
            <w:shd w:val="clear" w:color="auto" w:fill="auto"/>
            <w:vAlign w:val="center"/>
          </w:tcPr>
          <w:p w14:paraId="0AAB208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w:t>
            </w:r>
            <w:r w:rsidR="003B5407">
              <w:rPr>
                <w:sz w:val="19"/>
              </w:rPr>
              <w:t>Legal d</w:t>
            </w:r>
            <w:r>
              <w:rPr>
                <w:sz w:val="19"/>
              </w:rPr>
              <w:t xml:space="preserve">escription(s) of entire initial </w:t>
            </w:r>
            <w:r w:rsidRPr="00900605">
              <w:rPr>
                <w:sz w:val="19"/>
              </w:rPr>
              <w:t>condominium</w:t>
            </w:r>
            <w:r>
              <w:rPr>
                <w:sz w:val="19"/>
              </w:rPr>
              <w:t xml:space="preserve"> (if multiple parcels, need not be contiguous)</w:t>
            </w:r>
            <w:r w:rsidRPr="00900605">
              <w:rPr>
                <w:sz w:val="19"/>
              </w:rPr>
              <w:t>.</w:t>
            </w:r>
          </w:p>
        </w:tc>
        <w:sdt>
          <w:sdtPr>
            <w:rPr>
              <w:sz w:val="19"/>
            </w:rPr>
            <w:id w:val="-1725749008"/>
            <w14:checkbox>
              <w14:checked w14:val="0"/>
              <w14:checkedState w14:val="2612" w14:font="MS Gothic"/>
              <w14:uncheckedState w14:val="2610" w14:font="MS Gothic"/>
            </w14:checkbox>
          </w:sdtPr>
          <w:sdtEndPr/>
          <w:sdtContent>
            <w:tc>
              <w:tcPr>
                <w:tcW w:w="630" w:type="dxa"/>
                <w:shd w:val="clear" w:color="auto" w:fill="auto"/>
                <w:vAlign w:val="center"/>
              </w:tcPr>
              <w:p w14:paraId="620B134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18537432"/>
            <w14:checkbox>
              <w14:checked w14:val="0"/>
              <w14:checkedState w14:val="2612" w14:font="MS Gothic"/>
              <w14:uncheckedState w14:val="2610" w14:font="MS Gothic"/>
            </w14:checkbox>
          </w:sdtPr>
          <w:sdtEndPr/>
          <w:sdtContent>
            <w:tc>
              <w:tcPr>
                <w:tcW w:w="540" w:type="dxa"/>
                <w:shd w:val="clear" w:color="auto" w:fill="auto"/>
                <w:vAlign w:val="center"/>
              </w:tcPr>
              <w:p w14:paraId="5DEECAB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shd w:val="clear" w:color="auto" w:fill="auto"/>
            <w:vAlign w:val="center"/>
          </w:tcPr>
          <w:p w14:paraId="2CE4362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1F77F992" w14:textId="77777777" w:rsidTr="001B00FB">
        <w:trPr>
          <w:cantSplit/>
          <w:jc w:val="center"/>
        </w:trPr>
        <w:tc>
          <w:tcPr>
            <w:tcW w:w="1237" w:type="dxa"/>
            <w:shd w:val="clear" w:color="auto" w:fill="auto"/>
            <w:vAlign w:val="center"/>
          </w:tcPr>
          <w:p w14:paraId="45B34248" w14:textId="77777777" w:rsidR="00C82FB4" w:rsidRPr="000C5A7A" w:rsidRDefault="000C5A7A" w:rsidP="00C82FB4">
            <w:pPr>
              <w:rPr>
                <w:sz w:val="19"/>
              </w:rPr>
            </w:pPr>
            <w:r w:rsidRPr="000C5A7A">
              <w:rPr>
                <w:sz w:val="19"/>
              </w:rPr>
              <w:t>245</w:t>
            </w:r>
            <w:r w:rsidR="00C82FB4" w:rsidRPr="000C5A7A">
              <w:rPr>
                <w:sz w:val="19"/>
              </w:rPr>
              <w:t>(8)(h)</w:t>
            </w:r>
          </w:p>
        </w:tc>
        <w:tc>
          <w:tcPr>
            <w:tcW w:w="6840" w:type="dxa"/>
            <w:shd w:val="clear" w:color="auto" w:fill="auto"/>
            <w:vAlign w:val="center"/>
          </w:tcPr>
          <w:p w14:paraId="0902A50B" w14:textId="77777777" w:rsidR="00C82FB4" w:rsidRDefault="00C82FB4" w:rsidP="00C82FB4">
            <w:pPr>
              <w:ind w:left="159" w:hanging="159"/>
              <w:rPr>
                <w:sz w:val="19"/>
              </w:rPr>
            </w:pPr>
            <w:r>
              <w:t xml:space="preserve">* </w:t>
            </w:r>
            <w:r w:rsidR="003B5407">
              <w:t>Legal d</w:t>
            </w:r>
            <w:r>
              <w:rPr>
                <w:sz w:val="19"/>
              </w:rPr>
              <w:t>escription of each appurtenant easement, if any.</w:t>
            </w:r>
            <w:r>
              <w:rPr>
                <w:rStyle w:val="EndnoteReference"/>
                <w:sz w:val="19"/>
              </w:rPr>
              <w:endnoteReference w:id="77"/>
            </w:r>
            <w:r>
              <w:rPr>
                <w:sz w:val="19"/>
              </w:rPr>
              <w:t xml:space="preserve"> Include </w:t>
            </w:r>
            <w:proofErr w:type="gramStart"/>
            <w:r>
              <w:rPr>
                <w:sz w:val="19"/>
              </w:rPr>
              <w:t>as yet</w:t>
            </w:r>
            <w:proofErr w:type="gramEnd"/>
            <w:r>
              <w:rPr>
                <w:sz w:val="19"/>
              </w:rPr>
              <w:t xml:space="preserve"> unrecorded easements.</w:t>
            </w:r>
          </w:p>
        </w:tc>
        <w:sdt>
          <w:sdtPr>
            <w:rPr>
              <w:sz w:val="19"/>
            </w:rPr>
            <w:id w:val="-1193450362"/>
            <w14:checkbox>
              <w14:checked w14:val="0"/>
              <w14:checkedState w14:val="2612" w14:font="MS Gothic"/>
              <w14:uncheckedState w14:val="2610" w14:font="MS Gothic"/>
            </w14:checkbox>
          </w:sdtPr>
          <w:sdtEndPr/>
          <w:sdtContent>
            <w:tc>
              <w:tcPr>
                <w:tcW w:w="630" w:type="dxa"/>
                <w:shd w:val="clear" w:color="auto" w:fill="auto"/>
                <w:vAlign w:val="center"/>
              </w:tcPr>
              <w:p w14:paraId="4582452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3741226"/>
            <w14:checkbox>
              <w14:checked w14:val="0"/>
              <w14:checkedState w14:val="2612" w14:font="MS Gothic"/>
              <w14:uncheckedState w14:val="2610" w14:font="MS Gothic"/>
            </w14:checkbox>
          </w:sdtPr>
          <w:sdtEndPr/>
          <w:sdtContent>
            <w:tc>
              <w:tcPr>
                <w:tcW w:w="540" w:type="dxa"/>
                <w:shd w:val="clear" w:color="auto" w:fill="auto"/>
                <w:vAlign w:val="center"/>
              </w:tcPr>
              <w:p w14:paraId="31A3BED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98765581"/>
            <w14:checkbox>
              <w14:checked w14:val="0"/>
              <w14:checkedState w14:val="2612" w14:font="MS Gothic"/>
              <w14:uncheckedState w14:val="2610" w14:font="MS Gothic"/>
            </w14:checkbox>
          </w:sdtPr>
          <w:sdtEndPr/>
          <w:sdtContent>
            <w:tc>
              <w:tcPr>
                <w:tcW w:w="591" w:type="dxa"/>
                <w:shd w:val="clear" w:color="auto" w:fill="auto"/>
                <w:vAlign w:val="center"/>
              </w:tcPr>
              <w:p w14:paraId="71DBFCA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05816E9" w14:textId="77777777" w:rsidTr="005E58F6">
        <w:trPr>
          <w:cantSplit/>
          <w:jc w:val="center"/>
        </w:trPr>
        <w:tc>
          <w:tcPr>
            <w:tcW w:w="1237" w:type="dxa"/>
            <w:shd w:val="clear" w:color="auto" w:fill="auto"/>
            <w:vAlign w:val="center"/>
          </w:tcPr>
          <w:p w14:paraId="58AE0F5C" w14:textId="77777777" w:rsidR="00C82FB4" w:rsidRPr="000C5A7A"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2890148A" w14:textId="77777777" w:rsidR="00C82FB4" w:rsidRDefault="00C82FB4" w:rsidP="00C82FB4">
            <w:pPr>
              <w:ind w:left="159" w:hanging="159"/>
            </w:pPr>
            <w:r>
              <w:t>* Are any new (</w:t>
            </w:r>
            <w:proofErr w:type="gramStart"/>
            <w:r>
              <w:t>as yet</w:t>
            </w:r>
            <w:proofErr w:type="gramEnd"/>
            <w:r>
              <w:t xml:space="preserve"> unrecorded) easements benefitting the condo land intended to be granted as part of the development process either BEFORE or AFTER recording? </w:t>
            </w:r>
            <w:r>
              <w:rPr>
                <w:b/>
                <w:i/>
                <w:sz w:val="19"/>
              </w:rPr>
              <w:t xml:space="preserve">If </w:t>
            </w:r>
            <w:r w:rsidR="00D277F0">
              <w:rPr>
                <w:b/>
                <w:i/>
                <w:sz w:val="19"/>
              </w:rPr>
              <w:t>“YES”</w:t>
            </w:r>
            <w:r>
              <w:rPr>
                <w:b/>
                <w:i/>
                <w:sz w:val="19"/>
              </w:rPr>
              <w:t xml:space="preserve"> discuss among title company, attorney, declarant &amp; surveyor</w:t>
            </w:r>
            <w:r>
              <w:t>.</w:t>
            </w:r>
          </w:p>
        </w:tc>
        <w:sdt>
          <w:sdtPr>
            <w:rPr>
              <w:sz w:val="19"/>
            </w:rPr>
            <w:id w:val="1420215438"/>
            <w14:checkbox>
              <w14:checked w14:val="0"/>
              <w14:checkedState w14:val="2612" w14:font="MS Gothic"/>
              <w14:uncheckedState w14:val="2610" w14:font="MS Gothic"/>
            </w14:checkbox>
          </w:sdtPr>
          <w:sdtEndPr/>
          <w:sdtContent>
            <w:tc>
              <w:tcPr>
                <w:tcW w:w="630" w:type="dxa"/>
                <w:vAlign w:val="center"/>
              </w:tcPr>
              <w:p w14:paraId="3A70BCF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14804877"/>
            <w14:checkbox>
              <w14:checked w14:val="0"/>
              <w14:checkedState w14:val="2612" w14:font="MS Gothic"/>
              <w14:uncheckedState w14:val="2610" w14:font="MS Gothic"/>
            </w14:checkbox>
          </w:sdtPr>
          <w:sdtEndPr/>
          <w:sdtContent>
            <w:tc>
              <w:tcPr>
                <w:tcW w:w="540" w:type="dxa"/>
                <w:vAlign w:val="center"/>
              </w:tcPr>
              <w:p w14:paraId="120EFAF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2338661"/>
            <w14:checkbox>
              <w14:checked w14:val="0"/>
              <w14:checkedState w14:val="2612" w14:font="MS Gothic"/>
              <w14:uncheckedState w14:val="2610" w14:font="MS Gothic"/>
            </w14:checkbox>
          </w:sdtPr>
          <w:sdtEndPr/>
          <w:sdtContent>
            <w:tc>
              <w:tcPr>
                <w:tcW w:w="591" w:type="dxa"/>
                <w:vAlign w:val="center"/>
              </w:tcPr>
              <w:p w14:paraId="63BFCE3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C09062D" w14:textId="77777777" w:rsidTr="005E58F6">
        <w:trPr>
          <w:cantSplit/>
          <w:jc w:val="center"/>
        </w:trPr>
        <w:tc>
          <w:tcPr>
            <w:tcW w:w="1237" w:type="dxa"/>
            <w:shd w:val="clear" w:color="auto" w:fill="auto"/>
            <w:vAlign w:val="center"/>
          </w:tcPr>
          <w:p w14:paraId="5E73C22F"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C82FB4" w:rsidRPr="000C5A7A">
              <w:rPr>
                <w:sz w:val="19"/>
              </w:rPr>
              <w:t xml:space="preserve">(8)(e) &amp; </w:t>
            </w:r>
            <w:r w:rsidR="00AD6CF5" w:rsidRPr="000C5A7A">
              <w:rPr>
                <w:sz w:val="19"/>
              </w:rPr>
              <w:t>225</w:t>
            </w:r>
            <w:r w:rsidR="00C82FB4" w:rsidRPr="000C5A7A">
              <w:rPr>
                <w:sz w:val="19"/>
              </w:rPr>
              <w:t>(1)(g)</w:t>
            </w:r>
          </w:p>
        </w:tc>
        <w:tc>
          <w:tcPr>
            <w:tcW w:w="6840" w:type="dxa"/>
            <w:shd w:val="clear" w:color="auto" w:fill="auto"/>
            <w:vAlign w:val="center"/>
          </w:tcPr>
          <w:p w14:paraId="19ED613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w:t>
            </w:r>
            <w:r>
              <w:rPr>
                <w:b/>
                <w:i/>
                <w:sz w:val="19"/>
              </w:rPr>
              <w:t>If known at recording</w:t>
            </w:r>
            <w:r>
              <w:rPr>
                <w:sz w:val="19"/>
              </w:rPr>
              <w:t xml:space="preserve">, </w:t>
            </w:r>
            <w:r w:rsidR="001B4D49">
              <w:rPr>
                <w:sz w:val="19"/>
              </w:rPr>
              <w:t>legal</w:t>
            </w:r>
            <w:r>
              <w:rPr>
                <w:sz w:val="19"/>
              </w:rPr>
              <w:t xml:space="preserve"> description of land not included in initial condominium but can be added pursuant to reserved development right to phase.</w:t>
            </w:r>
            <w:r>
              <w:rPr>
                <w:rStyle w:val="EndnoteReference"/>
                <w:sz w:val="19"/>
              </w:rPr>
              <w:endnoteReference w:id="78"/>
            </w:r>
          </w:p>
        </w:tc>
        <w:sdt>
          <w:sdtPr>
            <w:rPr>
              <w:sz w:val="19"/>
            </w:rPr>
            <w:id w:val="508950451"/>
            <w14:checkbox>
              <w14:checked w14:val="0"/>
              <w14:checkedState w14:val="2612" w14:font="MS Gothic"/>
              <w14:uncheckedState w14:val="2610" w14:font="MS Gothic"/>
            </w14:checkbox>
          </w:sdtPr>
          <w:sdtEndPr/>
          <w:sdtContent>
            <w:tc>
              <w:tcPr>
                <w:tcW w:w="630" w:type="dxa"/>
                <w:vAlign w:val="center"/>
              </w:tcPr>
              <w:p w14:paraId="42B824A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33212496"/>
            <w14:checkbox>
              <w14:checked w14:val="0"/>
              <w14:checkedState w14:val="2612" w14:font="MS Gothic"/>
              <w14:uncheckedState w14:val="2610" w14:font="MS Gothic"/>
            </w14:checkbox>
          </w:sdtPr>
          <w:sdtEndPr/>
          <w:sdtContent>
            <w:tc>
              <w:tcPr>
                <w:tcW w:w="540" w:type="dxa"/>
                <w:vAlign w:val="center"/>
              </w:tcPr>
              <w:p w14:paraId="2D63A73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79660440"/>
            <w14:checkbox>
              <w14:checked w14:val="0"/>
              <w14:checkedState w14:val="2612" w14:font="MS Gothic"/>
              <w14:uncheckedState w14:val="2610" w14:font="MS Gothic"/>
            </w14:checkbox>
          </w:sdtPr>
          <w:sdtEndPr/>
          <w:sdtContent>
            <w:tc>
              <w:tcPr>
                <w:tcW w:w="591" w:type="dxa"/>
                <w:vAlign w:val="center"/>
              </w:tcPr>
              <w:p w14:paraId="63129C7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303F1E01" w14:textId="77777777" w:rsidTr="005E58F6">
        <w:trPr>
          <w:cantSplit/>
          <w:jc w:val="center"/>
        </w:trPr>
        <w:tc>
          <w:tcPr>
            <w:tcW w:w="1237" w:type="dxa"/>
            <w:shd w:val="clear" w:color="auto" w:fill="auto"/>
            <w:vAlign w:val="center"/>
          </w:tcPr>
          <w:p w14:paraId="613EC5BC"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lastRenderedPageBreak/>
              <w:t>245</w:t>
            </w:r>
            <w:r w:rsidR="00C82FB4" w:rsidRPr="000C5A7A">
              <w:rPr>
                <w:sz w:val="19"/>
              </w:rPr>
              <w:t xml:space="preserve">(8)(d) &amp; </w:t>
            </w:r>
            <w:r w:rsidR="00AD6CF5" w:rsidRPr="000C5A7A">
              <w:rPr>
                <w:sz w:val="19"/>
              </w:rPr>
              <w:t>225</w:t>
            </w:r>
            <w:r w:rsidR="00C82FB4" w:rsidRPr="000C5A7A">
              <w:rPr>
                <w:sz w:val="19"/>
              </w:rPr>
              <w:t>(1)(g)</w:t>
            </w:r>
          </w:p>
        </w:tc>
        <w:tc>
          <w:tcPr>
            <w:tcW w:w="6840" w:type="dxa"/>
            <w:shd w:val="clear" w:color="auto" w:fill="auto"/>
            <w:vAlign w:val="center"/>
          </w:tcPr>
          <w:p w14:paraId="4034B1E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sym w:font="Wingdings" w:char="F0FE"/>
            </w:r>
            <w:r>
              <w:rPr>
                <w:sz w:val="19"/>
              </w:rPr>
              <w:t xml:space="preserve"> </w:t>
            </w:r>
            <w:r>
              <w:rPr>
                <w:b/>
                <w:i/>
                <w:sz w:val="19"/>
              </w:rPr>
              <w:t>If known at recording</w:t>
            </w:r>
            <w:r>
              <w:rPr>
                <w:sz w:val="19"/>
              </w:rPr>
              <w:t xml:space="preserve">, </w:t>
            </w:r>
            <w:r w:rsidR="001B4D49">
              <w:rPr>
                <w:sz w:val="19"/>
              </w:rPr>
              <w:t>legal</w:t>
            </w:r>
            <w:r>
              <w:rPr>
                <w:sz w:val="19"/>
              </w:rPr>
              <w:t xml:space="preserve"> description of land included in initial condominium that can be withdrawn pursuant to reserved development right.</w:t>
            </w:r>
            <w:r>
              <w:rPr>
                <w:rStyle w:val="EndnoteReference"/>
                <w:sz w:val="19"/>
              </w:rPr>
              <w:endnoteReference w:id="79"/>
            </w:r>
          </w:p>
        </w:tc>
        <w:sdt>
          <w:sdtPr>
            <w:rPr>
              <w:sz w:val="19"/>
            </w:rPr>
            <w:id w:val="-1247723946"/>
            <w14:checkbox>
              <w14:checked w14:val="0"/>
              <w14:checkedState w14:val="2612" w14:font="MS Gothic"/>
              <w14:uncheckedState w14:val="2610" w14:font="MS Gothic"/>
            </w14:checkbox>
          </w:sdtPr>
          <w:sdtEndPr/>
          <w:sdtContent>
            <w:tc>
              <w:tcPr>
                <w:tcW w:w="630" w:type="dxa"/>
                <w:vAlign w:val="center"/>
              </w:tcPr>
              <w:p w14:paraId="40991D3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42174984"/>
            <w14:checkbox>
              <w14:checked w14:val="0"/>
              <w14:checkedState w14:val="2612" w14:font="MS Gothic"/>
              <w14:uncheckedState w14:val="2610" w14:font="MS Gothic"/>
            </w14:checkbox>
          </w:sdtPr>
          <w:sdtEndPr/>
          <w:sdtContent>
            <w:tc>
              <w:tcPr>
                <w:tcW w:w="540" w:type="dxa"/>
                <w:vAlign w:val="center"/>
              </w:tcPr>
              <w:p w14:paraId="4D02B95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9577333"/>
            <w14:checkbox>
              <w14:checked w14:val="0"/>
              <w14:checkedState w14:val="2612" w14:font="MS Gothic"/>
              <w14:uncheckedState w14:val="2610" w14:font="MS Gothic"/>
            </w14:checkbox>
          </w:sdtPr>
          <w:sdtEndPr/>
          <w:sdtContent>
            <w:tc>
              <w:tcPr>
                <w:tcW w:w="591" w:type="dxa"/>
                <w:vAlign w:val="center"/>
              </w:tcPr>
              <w:p w14:paraId="7C8C5FA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223E9A7" w14:textId="77777777" w:rsidTr="005E58F6">
        <w:trPr>
          <w:cantSplit/>
          <w:jc w:val="center"/>
        </w:trPr>
        <w:tc>
          <w:tcPr>
            <w:tcW w:w="1237" w:type="dxa"/>
            <w:shd w:val="clear" w:color="auto" w:fill="auto"/>
            <w:vAlign w:val="center"/>
          </w:tcPr>
          <w:p w14:paraId="006EE203" w14:textId="77777777" w:rsidR="00C82FB4" w:rsidRPr="000C5A7A" w:rsidRDefault="000C5A7A" w:rsidP="00C82FB4">
            <w:pPr>
              <w:rPr>
                <w:sz w:val="19"/>
              </w:rPr>
            </w:pPr>
            <w:r w:rsidRPr="000C5A7A">
              <w:rPr>
                <w:sz w:val="19"/>
              </w:rPr>
              <w:t>225</w:t>
            </w:r>
            <w:r w:rsidR="00C82FB4" w:rsidRPr="000C5A7A">
              <w:rPr>
                <w:sz w:val="19"/>
              </w:rPr>
              <w:t>(1)(g)</w:t>
            </w:r>
          </w:p>
        </w:tc>
        <w:tc>
          <w:tcPr>
            <w:tcW w:w="6840" w:type="dxa"/>
            <w:shd w:val="clear" w:color="auto" w:fill="auto"/>
            <w:vAlign w:val="center"/>
          </w:tcPr>
          <w:p w14:paraId="38E131CE" w14:textId="77777777" w:rsidR="00C82FB4" w:rsidRDefault="00C82FB4" w:rsidP="00C82FB4">
            <w:pPr>
              <w:ind w:left="151" w:hanging="151"/>
            </w:pPr>
            <w:r>
              <w:sym w:font="Wingdings" w:char="F0FE"/>
            </w:r>
            <w:r>
              <w:rPr>
                <w:sz w:val="19"/>
              </w:rPr>
              <w:t xml:space="preserve"> </w:t>
            </w:r>
            <w:r>
              <w:rPr>
                <w:b/>
                <w:i/>
                <w:sz w:val="19"/>
              </w:rPr>
              <w:t>If known at recording</w:t>
            </w:r>
            <w:r>
              <w:rPr>
                <w:sz w:val="19"/>
              </w:rPr>
              <w:t>, description(s) of all land subject to other development rights.</w:t>
            </w:r>
            <w:r>
              <w:rPr>
                <w:rStyle w:val="EndnoteReference"/>
                <w:sz w:val="19"/>
              </w:rPr>
              <w:endnoteReference w:id="80"/>
            </w:r>
            <w:r>
              <w:rPr>
                <w:sz w:val="19"/>
              </w:rPr>
              <w:t xml:space="preserve"> </w:t>
            </w:r>
          </w:p>
        </w:tc>
        <w:sdt>
          <w:sdtPr>
            <w:rPr>
              <w:sz w:val="19"/>
            </w:rPr>
            <w:id w:val="-1399044386"/>
            <w14:checkbox>
              <w14:checked w14:val="0"/>
              <w14:checkedState w14:val="2612" w14:font="MS Gothic"/>
              <w14:uncheckedState w14:val="2610" w14:font="MS Gothic"/>
            </w14:checkbox>
          </w:sdtPr>
          <w:sdtEndPr/>
          <w:sdtContent>
            <w:tc>
              <w:tcPr>
                <w:tcW w:w="630" w:type="dxa"/>
                <w:vAlign w:val="center"/>
              </w:tcPr>
              <w:p w14:paraId="324085D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062444"/>
            <w14:checkbox>
              <w14:checked w14:val="0"/>
              <w14:checkedState w14:val="2612" w14:font="MS Gothic"/>
              <w14:uncheckedState w14:val="2610" w14:font="MS Gothic"/>
            </w14:checkbox>
          </w:sdtPr>
          <w:sdtEndPr/>
          <w:sdtContent>
            <w:tc>
              <w:tcPr>
                <w:tcW w:w="540" w:type="dxa"/>
                <w:vAlign w:val="center"/>
              </w:tcPr>
              <w:p w14:paraId="705ADAB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39848103"/>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6885DAB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0F45C26F" w14:textId="77777777" w:rsidTr="00CD19CD">
        <w:trPr>
          <w:cantSplit/>
          <w:jc w:val="center"/>
        </w:trPr>
        <w:tc>
          <w:tcPr>
            <w:tcW w:w="1237" w:type="dxa"/>
            <w:shd w:val="clear" w:color="auto" w:fill="auto"/>
            <w:vAlign w:val="center"/>
          </w:tcPr>
          <w:p w14:paraId="66C7A9B2" w14:textId="77777777" w:rsidR="00C82FB4" w:rsidRPr="00A84B11" w:rsidRDefault="000C5A7A" w:rsidP="00C82FB4">
            <w:pPr>
              <w:rPr>
                <w:sz w:val="19"/>
              </w:rPr>
            </w:pPr>
            <w:r w:rsidRPr="00A84B11">
              <w:rPr>
                <w:sz w:val="19"/>
              </w:rPr>
              <w:t>245</w:t>
            </w:r>
            <w:r w:rsidR="00C82FB4" w:rsidRPr="00A84B11">
              <w:rPr>
                <w:sz w:val="19"/>
              </w:rPr>
              <w:t>(8)(k) &amp;</w:t>
            </w:r>
          </w:p>
          <w:p w14:paraId="14C5FF96" w14:textId="77777777" w:rsidR="00C82FB4" w:rsidRPr="00A84B11" w:rsidRDefault="00A84B11" w:rsidP="00C82FB4">
            <w:pPr>
              <w:rPr>
                <w:sz w:val="19"/>
              </w:rPr>
            </w:pPr>
            <w:r w:rsidRPr="00A84B11">
              <w:rPr>
                <w:sz w:val="19"/>
              </w:rPr>
              <w:t>230</w:t>
            </w:r>
            <w:r w:rsidR="00C82FB4" w:rsidRPr="00A84B11">
              <w:rPr>
                <w:sz w:val="19"/>
              </w:rPr>
              <w:t>(1)(c)</w:t>
            </w:r>
          </w:p>
        </w:tc>
        <w:tc>
          <w:tcPr>
            <w:tcW w:w="6840" w:type="dxa"/>
            <w:shd w:val="clear" w:color="auto" w:fill="auto"/>
            <w:vAlign w:val="center"/>
          </w:tcPr>
          <w:p w14:paraId="0AEAE2E1" w14:textId="77777777" w:rsidR="00C82FB4" w:rsidRDefault="00C82FB4" w:rsidP="00C82FB4">
            <w:pPr>
              <w:ind w:left="151" w:hanging="151"/>
              <w:rPr>
                <w:sz w:val="19"/>
              </w:rPr>
            </w:pPr>
            <w:r>
              <w:sym w:font="Wingdings" w:char="F0FE"/>
            </w:r>
            <w:r>
              <w:rPr>
                <w:sz w:val="19"/>
              </w:rPr>
              <w:t xml:space="preserve"> </w:t>
            </w:r>
            <w:r w:rsidR="003B5407">
              <w:rPr>
                <w:sz w:val="19"/>
              </w:rPr>
              <w:t>Legal d</w:t>
            </w:r>
            <w:r>
              <w:rPr>
                <w:sz w:val="19"/>
              </w:rPr>
              <w:t>escription of each portion subject to a lease. (See also “</w:t>
            </w:r>
            <w:r>
              <w:rPr>
                <w:b/>
                <w:sz w:val="19"/>
              </w:rPr>
              <w:t>Leasehold Condominiums</w:t>
            </w:r>
            <w:r>
              <w:rPr>
                <w:sz w:val="19"/>
              </w:rPr>
              <w:t>” below.)</w:t>
            </w:r>
          </w:p>
        </w:tc>
        <w:sdt>
          <w:sdtPr>
            <w:rPr>
              <w:sz w:val="19"/>
            </w:rPr>
            <w:id w:val="18828426"/>
            <w14:checkbox>
              <w14:checked w14:val="0"/>
              <w14:checkedState w14:val="2612" w14:font="MS Gothic"/>
              <w14:uncheckedState w14:val="2610" w14:font="MS Gothic"/>
            </w14:checkbox>
          </w:sdtPr>
          <w:sdtEndPr/>
          <w:sdtContent>
            <w:tc>
              <w:tcPr>
                <w:tcW w:w="630" w:type="dxa"/>
                <w:vAlign w:val="center"/>
              </w:tcPr>
              <w:p w14:paraId="700E8CD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45590550"/>
            <w14:checkbox>
              <w14:checked w14:val="0"/>
              <w14:checkedState w14:val="2612" w14:font="MS Gothic"/>
              <w14:uncheckedState w14:val="2610" w14:font="MS Gothic"/>
            </w14:checkbox>
          </w:sdtPr>
          <w:sdtEndPr/>
          <w:sdtContent>
            <w:tc>
              <w:tcPr>
                <w:tcW w:w="540" w:type="dxa"/>
                <w:vAlign w:val="center"/>
              </w:tcPr>
              <w:p w14:paraId="793E937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24993460"/>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70ABF0E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4C179F3D" w14:textId="77777777" w:rsidTr="00CD19CD">
        <w:trPr>
          <w:cantSplit/>
          <w:jc w:val="center"/>
        </w:trPr>
        <w:tc>
          <w:tcPr>
            <w:tcW w:w="1237" w:type="dxa"/>
            <w:shd w:val="clear" w:color="auto" w:fill="auto"/>
            <w:vAlign w:val="center"/>
          </w:tcPr>
          <w:p w14:paraId="0240E130" w14:textId="77777777" w:rsidR="00C82FB4" w:rsidRPr="000C5A7A" w:rsidRDefault="000C5A7A" w:rsidP="00C82FB4">
            <w:pPr>
              <w:rPr>
                <w:sz w:val="19"/>
              </w:rPr>
            </w:pPr>
            <w:r w:rsidRPr="000C5A7A">
              <w:rPr>
                <w:sz w:val="19"/>
              </w:rPr>
              <w:t>245</w:t>
            </w:r>
            <w:r w:rsidR="00C82FB4" w:rsidRPr="000C5A7A">
              <w:rPr>
                <w:sz w:val="19"/>
              </w:rPr>
              <w:t>(8)(j) &amp;</w:t>
            </w:r>
          </w:p>
          <w:p w14:paraId="0E0B9F25" w14:textId="77777777" w:rsidR="00C82FB4" w:rsidRPr="000C5A7A" w:rsidRDefault="00C82FB4" w:rsidP="00C82FB4">
            <w:pPr>
              <w:rPr>
                <w:sz w:val="19"/>
              </w:rPr>
            </w:pPr>
            <w:r w:rsidRPr="000C5A7A">
              <w:rPr>
                <w:sz w:val="19"/>
              </w:rPr>
              <w:t>58.09.060</w:t>
            </w:r>
          </w:p>
        </w:tc>
        <w:tc>
          <w:tcPr>
            <w:tcW w:w="6840" w:type="dxa"/>
            <w:shd w:val="clear" w:color="auto" w:fill="auto"/>
            <w:vAlign w:val="center"/>
          </w:tcPr>
          <w:p w14:paraId="6EE50477" w14:textId="77777777" w:rsidR="00C82FB4" w:rsidRDefault="00C82FB4" w:rsidP="00C82FB4">
            <w:pPr>
              <w:ind w:left="159" w:hanging="180"/>
              <w:rPr>
                <w:sz w:val="19"/>
              </w:rPr>
            </w:pPr>
            <w:r>
              <w:sym w:font="Wingdings" w:char="F0FE"/>
            </w:r>
            <w:r>
              <w:rPr>
                <w:sz w:val="19"/>
              </w:rPr>
              <w:t xml:space="preserve"> All descriptions tied to sufficient monumented reference corners (section corners, plats, streets, etc.)</w:t>
            </w:r>
          </w:p>
        </w:tc>
        <w:sdt>
          <w:sdtPr>
            <w:rPr>
              <w:sz w:val="19"/>
            </w:rPr>
            <w:id w:val="876275303"/>
            <w14:checkbox>
              <w14:checked w14:val="0"/>
              <w14:checkedState w14:val="2612" w14:font="MS Gothic"/>
              <w14:uncheckedState w14:val="2610" w14:font="MS Gothic"/>
            </w14:checkbox>
          </w:sdtPr>
          <w:sdtEndPr/>
          <w:sdtContent>
            <w:tc>
              <w:tcPr>
                <w:tcW w:w="630" w:type="dxa"/>
                <w:vAlign w:val="center"/>
              </w:tcPr>
              <w:p w14:paraId="62E938A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74495849"/>
            <w14:checkbox>
              <w14:checked w14:val="0"/>
              <w14:checkedState w14:val="2612" w14:font="MS Gothic"/>
              <w14:uncheckedState w14:val="2610" w14:font="MS Gothic"/>
            </w14:checkbox>
          </w:sdtPr>
          <w:sdtEndPr/>
          <w:sdtContent>
            <w:tc>
              <w:tcPr>
                <w:tcW w:w="540" w:type="dxa"/>
                <w:vAlign w:val="center"/>
              </w:tcPr>
              <w:p w14:paraId="282F160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316D606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27B0132F" w14:textId="77777777" w:rsidTr="004445A0">
        <w:trPr>
          <w:cantSplit/>
          <w:jc w:val="center"/>
        </w:trPr>
        <w:tc>
          <w:tcPr>
            <w:tcW w:w="1237" w:type="dxa"/>
            <w:shd w:val="clear" w:color="auto" w:fill="auto"/>
            <w:vAlign w:val="center"/>
          </w:tcPr>
          <w:p w14:paraId="4144C8DE" w14:textId="77777777" w:rsidR="00C82FB4" w:rsidRPr="000C5A7A" w:rsidRDefault="000C5A7A" w:rsidP="00C82FB4">
            <w:pPr>
              <w:rPr>
                <w:sz w:val="19"/>
              </w:rPr>
            </w:pPr>
            <w:r w:rsidRPr="000C5A7A">
              <w:rPr>
                <w:sz w:val="19"/>
              </w:rPr>
              <w:t>245</w:t>
            </w:r>
            <w:r w:rsidR="00C82FB4" w:rsidRPr="000C5A7A">
              <w:rPr>
                <w:sz w:val="19"/>
              </w:rPr>
              <w:t>(8)(j)</w:t>
            </w:r>
          </w:p>
        </w:tc>
        <w:tc>
          <w:tcPr>
            <w:tcW w:w="6840" w:type="dxa"/>
            <w:shd w:val="clear" w:color="auto" w:fill="auto"/>
            <w:vAlign w:val="center"/>
          </w:tcPr>
          <w:p w14:paraId="06DAC119" w14:textId="77777777" w:rsidR="00C82FB4" w:rsidRDefault="00C82FB4" w:rsidP="00C82FB4">
            <w:pPr>
              <w:ind w:left="151" w:hanging="151"/>
              <w:rPr>
                <w:sz w:val="19"/>
              </w:rPr>
            </w:pPr>
            <w:r>
              <w:sym w:font="Wingdings" w:char="F0FE"/>
            </w:r>
            <w:r>
              <w:rPr>
                <w:sz w:val="19"/>
              </w:rPr>
              <w:t xml:space="preserve"> Identifies elevation benchmark used to establish horizontal boundaries (should be an officially established monument). NOTE: for “airspace” units, benchmark not necessary if location is “otherwise” reasonably described or depicted.”</w:t>
            </w:r>
            <w:r>
              <w:rPr>
                <w:rStyle w:val="EndnoteReference"/>
                <w:sz w:val="19"/>
              </w:rPr>
              <w:endnoteReference w:id="81"/>
            </w:r>
          </w:p>
        </w:tc>
        <w:sdt>
          <w:sdtPr>
            <w:rPr>
              <w:sz w:val="19"/>
            </w:rPr>
            <w:id w:val="769131163"/>
            <w14:checkbox>
              <w14:checked w14:val="0"/>
              <w14:checkedState w14:val="2612" w14:font="MS Gothic"/>
              <w14:uncheckedState w14:val="2610" w14:font="MS Gothic"/>
            </w14:checkbox>
          </w:sdtPr>
          <w:sdtEndPr/>
          <w:sdtContent>
            <w:tc>
              <w:tcPr>
                <w:tcW w:w="630" w:type="dxa"/>
                <w:vAlign w:val="center"/>
              </w:tcPr>
              <w:p w14:paraId="112E846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36050327"/>
            <w14:checkbox>
              <w14:checked w14:val="0"/>
              <w14:checkedState w14:val="2612" w14:font="MS Gothic"/>
              <w14:uncheckedState w14:val="2610" w14:font="MS Gothic"/>
            </w14:checkbox>
          </w:sdtPr>
          <w:sdtEndPr/>
          <w:sdtContent>
            <w:tc>
              <w:tcPr>
                <w:tcW w:w="540" w:type="dxa"/>
                <w:vAlign w:val="center"/>
              </w:tcPr>
              <w:p w14:paraId="4099E5E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88467921"/>
            <w14:checkbox>
              <w14:checked w14:val="0"/>
              <w14:checkedState w14:val="2612" w14:font="MS Gothic"/>
              <w14:uncheckedState w14:val="2610" w14:font="MS Gothic"/>
            </w14:checkbox>
          </w:sdtPr>
          <w:sdtEndPr/>
          <w:sdtContent>
            <w:tc>
              <w:tcPr>
                <w:tcW w:w="591" w:type="dxa"/>
                <w:vAlign w:val="center"/>
              </w:tcPr>
              <w:p w14:paraId="6B15357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4DF4AC93" w14:textId="77777777" w:rsidTr="00E9219F">
        <w:trPr>
          <w:cantSplit/>
          <w:jc w:val="center"/>
        </w:trPr>
        <w:tc>
          <w:tcPr>
            <w:tcW w:w="1237" w:type="dxa"/>
            <w:vAlign w:val="center"/>
          </w:tcPr>
          <w:p w14:paraId="28DCB18A" w14:textId="77777777" w:rsidR="00C82FB4" w:rsidRPr="000C5A7A" w:rsidRDefault="00C82FB4" w:rsidP="00C82FB4">
            <w:pPr>
              <w:rPr>
                <w:sz w:val="19"/>
              </w:rPr>
            </w:pPr>
          </w:p>
        </w:tc>
        <w:tc>
          <w:tcPr>
            <w:tcW w:w="6840" w:type="dxa"/>
            <w:vAlign w:val="center"/>
          </w:tcPr>
          <w:p w14:paraId="3593CF34" w14:textId="77777777" w:rsidR="00C82FB4" w:rsidRDefault="00C82FB4" w:rsidP="00C82FB4">
            <w:pPr>
              <w:rPr>
                <w:sz w:val="19"/>
              </w:rPr>
            </w:pPr>
          </w:p>
        </w:tc>
        <w:tc>
          <w:tcPr>
            <w:tcW w:w="630" w:type="dxa"/>
            <w:vAlign w:val="center"/>
          </w:tcPr>
          <w:p w14:paraId="0280D017" w14:textId="77777777" w:rsidR="00C82FB4" w:rsidRDefault="00C82FB4" w:rsidP="00C82FB4">
            <w:pPr>
              <w:jc w:val="center"/>
              <w:rPr>
                <w:sz w:val="19"/>
              </w:rPr>
            </w:pPr>
          </w:p>
        </w:tc>
        <w:tc>
          <w:tcPr>
            <w:tcW w:w="540" w:type="dxa"/>
            <w:vAlign w:val="center"/>
          </w:tcPr>
          <w:p w14:paraId="22BBBFCC" w14:textId="77777777" w:rsidR="00C82FB4" w:rsidRDefault="00C82FB4" w:rsidP="00C82FB4">
            <w:pPr>
              <w:jc w:val="center"/>
              <w:rPr>
                <w:sz w:val="19"/>
              </w:rPr>
            </w:pPr>
          </w:p>
        </w:tc>
        <w:tc>
          <w:tcPr>
            <w:tcW w:w="591" w:type="dxa"/>
            <w:vAlign w:val="center"/>
          </w:tcPr>
          <w:p w14:paraId="17B9CCDB" w14:textId="77777777" w:rsidR="00C82FB4" w:rsidRDefault="00C82FB4" w:rsidP="00C82FB4">
            <w:pPr>
              <w:jc w:val="center"/>
              <w:rPr>
                <w:sz w:val="19"/>
              </w:rPr>
            </w:pPr>
          </w:p>
        </w:tc>
      </w:tr>
      <w:tr w:rsidR="00C82FB4" w14:paraId="4EDD551A"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3E8D5407" w14:textId="77777777" w:rsidR="00C82FB4" w:rsidRDefault="00C82FB4" w:rsidP="00C82FB4">
            <w:pPr>
              <w:pStyle w:val="Heading2"/>
              <w:rPr>
                <w:rFonts w:ascii="Arial" w:hAnsi="Arial"/>
              </w:rPr>
            </w:pPr>
            <w:bookmarkStart w:id="16" w:name="_Toc510776324"/>
            <w:bookmarkStart w:id="17" w:name="Easements"/>
            <w:r>
              <w:rPr>
                <w:rFonts w:ascii="Arial" w:hAnsi="Arial"/>
              </w:rPr>
              <w:t>Easements</w:t>
            </w:r>
            <w:bookmarkEnd w:id="16"/>
            <w:bookmarkEnd w:id="17"/>
          </w:p>
        </w:tc>
      </w:tr>
      <w:tr w:rsidR="00C82FB4" w14:paraId="17C9BFE6" w14:textId="77777777" w:rsidTr="00E9219F">
        <w:trPr>
          <w:cantSplit/>
          <w:jc w:val="center"/>
        </w:trPr>
        <w:tc>
          <w:tcPr>
            <w:tcW w:w="1237" w:type="dxa"/>
            <w:shd w:val="clear" w:color="auto" w:fill="auto"/>
            <w:vAlign w:val="center"/>
          </w:tcPr>
          <w:p w14:paraId="1C16A801" w14:textId="77777777" w:rsidR="00C82FB4" w:rsidRPr="000C5A7A" w:rsidRDefault="000C5A7A" w:rsidP="00C82FB4">
            <w:pPr>
              <w:rPr>
                <w:sz w:val="19"/>
              </w:rPr>
            </w:pPr>
            <w:r w:rsidRPr="000C5A7A">
              <w:rPr>
                <w:sz w:val="19"/>
              </w:rPr>
              <w:t>245</w:t>
            </w:r>
            <w:r w:rsidR="00C82FB4" w:rsidRPr="000C5A7A">
              <w:rPr>
                <w:sz w:val="19"/>
              </w:rPr>
              <w:t>(8)(h)</w:t>
            </w:r>
          </w:p>
        </w:tc>
        <w:tc>
          <w:tcPr>
            <w:tcW w:w="6840" w:type="dxa"/>
            <w:shd w:val="clear" w:color="auto" w:fill="auto"/>
            <w:vAlign w:val="center"/>
          </w:tcPr>
          <w:p w14:paraId="2C37F4DF" w14:textId="77777777" w:rsidR="00C82FB4" w:rsidRDefault="00C82FB4" w:rsidP="00C82FB4">
            <w:pPr>
              <w:ind w:left="151" w:hanging="151"/>
              <w:rPr>
                <w:sz w:val="19"/>
              </w:rPr>
            </w:pPr>
            <w:r>
              <w:sym w:font="Wingdings" w:char="F0FE"/>
            </w:r>
            <w:r>
              <w:rPr>
                <w:sz w:val="19"/>
              </w:rPr>
              <w:t xml:space="preserve"> Location and dimension of appurtenant easements, if any, delineated on map</w:t>
            </w:r>
            <w:r w:rsidR="001B4D49">
              <w:rPr>
                <w:sz w:val="19"/>
              </w:rPr>
              <w:t xml:space="preserve"> (</w:t>
            </w:r>
            <w:proofErr w:type="gramStart"/>
            <w:r w:rsidR="001B4D49">
              <w:rPr>
                <w:sz w:val="19"/>
              </w:rPr>
              <w:t>whether or not</w:t>
            </w:r>
            <w:proofErr w:type="gramEnd"/>
            <w:r w:rsidR="001B4D49">
              <w:rPr>
                <w:sz w:val="19"/>
              </w:rPr>
              <w:t xml:space="preserve"> title insurable as appurtenant)</w:t>
            </w:r>
            <w:r>
              <w:rPr>
                <w:sz w:val="19"/>
              </w:rPr>
              <w:t>.</w:t>
            </w:r>
            <w:r>
              <w:rPr>
                <w:rStyle w:val="EndnoteReference"/>
                <w:sz w:val="19"/>
              </w:rPr>
              <w:endnoteReference w:id="82"/>
            </w:r>
          </w:p>
        </w:tc>
        <w:sdt>
          <w:sdtPr>
            <w:rPr>
              <w:sz w:val="19"/>
            </w:rPr>
            <w:id w:val="-628005065"/>
            <w14:checkbox>
              <w14:checked w14:val="0"/>
              <w14:checkedState w14:val="2612" w14:font="MS Gothic"/>
              <w14:uncheckedState w14:val="2610" w14:font="MS Gothic"/>
            </w14:checkbox>
          </w:sdtPr>
          <w:sdtEndPr/>
          <w:sdtContent>
            <w:tc>
              <w:tcPr>
                <w:tcW w:w="630" w:type="dxa"/>
                <w:vAlign w:val="center"/>
              </w:tcPr>
              <w:p w14:paraId="79B9E5E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0747033"/>
            <w14:checkbox>
              <w14:checked w14:val="0"/>
              <w14:checkedState w14:val="2612" w14:font="MS Gothic"/>
              <w14:uncheckedState w14:val="2610" w14:font="MS Gothic"/>
            </w14:checkbox>
          </w:sdtPr>
          <w:sdtEndPr/>
          <w:sdtContent>
            <w:tc>
              <w:tcPr>
                <w:tcW w:w="540" w:type="dxa"/>
                <w:vAlign w:val="center"/>
              </w:tcPr>
              <w:p w14:paraId="6BB6A9E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23964761"/>
            <w14:checkbox>
              <w14:checked w14:val="0"/>
              <w14:checkedState w14:val="2612" w14:font="MS Gothic"/>
              <w14:uncheckedState w14:val="2610" w14:font="MS Gothic"/>
            </w14:checkbox>
          </w:sdtPr>
          <w:sdtEndPr/>
          <w:sdtContent>
            <w:tc>
              <w:tcPr>
                <w:tcW w:w="591" w:type="dxa"/>
                <w:vAlign w:val="center"/>
              </w:tcPr>
              <w:p w14:paraId="59A1306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EACBDCE" w14:textId="77777777" w:rsidTr="003E2F90">
        <w:trPr>
          <w:cantSplit/>
          <w:jc w:val="center"/>
        </w:trPr>
        <w:tc>
          <w:tcPr>
            <w:tcW w:w="1237" w:type="dxa"/>
            <w:shd w:val="clear" w:color="auto" w:fill="auto"/>
            <w:vAlign w:val="center"/>
          </w:tcPr>
          <w:p w14:paraId="31D3990C"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C82FB4" w:rsidRPr="000C5A7A">
              <w:rPr>
                <w:sz w:val="19"/>
              </w:rPr>
              <w:t>(8)(h)</w:t>
            </w:r>
          </w:p>
        </w:tc>
        <w:tc>
          <w:tcPr>
            <w:tcW w:w="6840" w:type="dxa"/>
            <w:shd w:val="clear" w:color="auto" w:fill="auto"/>
            <w:vAlign w:val="center"/>
          </w:tcPr>
          <w:p w14:paraId="1DA3279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Shows location and dimensions of all recorded easements burdening the land, with recording data.</w:t>
            </w:r>
            <w:r>
              <w:rPr>
                <w:rStyle w:val="EndnoteReference"/>
                <w:sz w:val="19"/>
              </w:rPr>
              <w:endnoteReference w:id="83"/>
            </w:r>
          </w:p>
        </w:tc>
        <w:sdt>
          <w:sdtPr>
            <w:rPr>
              <w:sz w:val="19"/>
            </w:rPr>
            <w:id w:val="-1400907366"/>
            <w14:checkbox>
              <w14:checked w14:val="0"/>
              <w14:checkedState w14:val="2612" w14:font="MS Gothic"/>
              <w14:uncheckedState w14:val="2610" w14:font="MS Gothic"/>
            </w14:checkbox>
          </w:sdtPr>
          <w:sdtEndPr/>
          <w:sdtContent>
            <w:tc>
              <w:tcPr>
                <w:tcW w:w="630" w:type="dxa"/>
                <w:vAlign w:val="center"/>
              </w:tcPr>
              <w:p w14:paraId="1731C71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05168752"/>
            <w14:checkbox>
              <w14:checked w14:val="0"/>
              <w14:checkedState w14:val="2612" w14:font="MS Gothic"/>
              <w14:uncheckedState w14:val="2610" w14:font="MS Gothic"/>
            </w14:checkbox>
          </w:sdtPr>
          <w:sdtEndPr/>
          <w:sdtContent>
            <w:tc>
              <w:tcPr>
                <w:tcW w:w="540" w:type="dxa"/>
                <w:vAlign w:val="center"/>
              </w:tcPr>
              <w:p w14:paraId="6BAF4F9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16044939"/>
            <w14:checkbox>
              <w14:checked w14:val="0"/>
              <w14:checkedState w14:val="2612" w14:font="MS Gothic"/>
              <w14:uncheckedState w14:val="2610" w14:font="MS Gothic"/>
            </w14:checkbox>
          </w:sdtPr>
          <w:sdtEndPr/>
          <w:sdtContent>
            <w:tc>
              <w:tcPr>
                <w:tcW w:w="591" w:type="dxa"/>
                <w:vAlign w:val="center"/>
              </w:tcPr>
              <w:p w14:paraId="3F8C267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27AE6F9" w14:textId="77777777" w:rsidTr="003E2F90">
        <w:trPr>
          <w:cantSplit/>
          <w:jc w:val="center"/>
        </w:trPr>
        <w:tc>
          <w:tcPr>
            <w:tcW w:w="1237" w:type="dxa"/>
            <w:shd w:val="clear" w:color="auto" w:fill="auto"/>
            <w:vAlign w:val="center"/>
          </w:tcPr>
          <w:p w14:paraId="43FA7D79"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C82FB4" w:rsidRPr="000C5A7A">
              <w:rPr>
                <w:sz w:val="19"/>
              </w:rPr>
              <w:t>(8)(h)</w:t>
            </w:r>
          </w:p>
        </w:tc>
        <w:tc>
          <w:tcPr>
            <w:tcW w:w="6840" w:type="dxa"/>
            <w:shd w:val="clear" w:color="auto" w:fill="auto"/>
            <w:vAlign w:val="center"/>
          </w:tcPr>
          <w:p w14:paraId="7BAC6BB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Shows location and dimensions of all unrecorded easements burdening the land, with recording data or other source (observed use, etc.).</w:t>
            </w:r>
            <w:r>
              <w:rPr>
                <w:rStyle w:val="EndnoteReference"/>
                <w:sz w:val="19"/>
              </w:rPr>
              <w:endnoteReference w:id="84"/>
            </w:r>
          </w:p>
        </w:tc>
        <w:sdt>
          <w:sdtPr>
            <w:rPr>
              <w:sz w:val="19"/>
            </w:rPr>
            <w:id w:val="-887725913"/>
            <w14:checkbox>
              <w14:checked w14:val="0"/>
              <w14:checkedState w14:val="2612" w14:font="MS Gothic"/>
              <w14:uncheckedState w14:val="2610" w14:font="MS Gothic"/>
            </w14:checkbox>
          </w:sdtPr>
          <w:sdtEndPr/>
          <w:sdtContent>
            <w:tc>
              <w:tcPr>
                <w:tcW w:w="630" w:type="dxa"/>
                <w:vAlign w:val="center"/>
              </w:tcPr>
              <w:p w14:paraId="20AC2BE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5075162"/>
            <w14:checkbox>
              <w14:checked w14:val="0"/>
              <w14:checkedState w14:val="2612" w14:font="MS Gothic"/>
              <w14:uncheckedState w14:val="2610" w14:font="MS Gothic"/>
            </w14:checkbox>
          </w:sdtPr>
          <w:sdtEndPr/>
          <w:sdtContent>
            <w:tc>
              <w:tcPr>
                <w:tcW w:w="540" w:type="dxa"/>
                <w:vAlign w:val="center"/>
              </w:tcPr>
              <w:p w14:paraId="081C5B2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5551209"/>
            <w14:checkbox>
              <w14:checked w14:val="0"/>
              <w14:checkedState w14:val="2612" w14:font="MS Gothic"/>
              <w14:uncheckedState w14:val="2610" w14:font="MS Gothic"/>
            </w14:checkbox>
          </w:sdtPr>
          <w:sdtEndPr/>
          <w:sdtContent>
            <w:tc>
              <w:tcPr>
                <w:tcW w:w="591" w:type="dxa"/>
                <w:vAlign w:val="center"/>
              </w:tcPr>
              <w:p w14:paraId="42E125F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E540EAC" w14:textId="77777777" w:rsidTr="003E2F90">
        <w:trPr>
          <w:cantSplit/>
          <w:jc w:val="center"/>
        </w:trPr>
        <w:tc>
          <w:tcPr>
            <w:tcW w:w="1237" w:type="dxa"/>
            <w:shd w:val="clear" w:color="auto" w:fill="auto"/>
            <w:vAlign w:val="center"/>
          </w:tcPr>
          <w:p w14:paraId="4FFBC1A9" w14:textId="77777777" w:rsidR="00C82FB4" w:rsidRPr="000C5A7A"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08415D1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p>
        </w:tc>
        <w:tc>
          <w:tcPr>
            <w:tcW w:w="630" w:type="dxa"/>
            <w:vAlign w:val="center"/>
          </w:tcPr>
          <w:p w14:paraId="4E9E10E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20FA5E6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400581D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101D2F08"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69C39AF9" w14:textId="77777777" w:rsidR="00C82FB4" w:rsidRDefault="00C82FB4" w:rsidP="00C82FB4">
            <w:pPr>
              <w:pStyle w:val="Heading2"/>
              <w:rPr>
                <w:rFonts w:ascii="Arial" w:hAnsi="Arial"/>
              </w:rPr>
            </w:pPr>
            <w:bookmarkStart w:id="18" w:name="_Toc510776325"/>
            <w:bookmarkStart w:id="19" w:name="Encroachments"/>
            <w:r>
              <w:rPr>
                <w:rFonts w:ascii="Arial" w:hAnsi="Arial"/>
              </w:rPr>
              <w:t>Encroachments</w:t>
            </w:r>
            <w:bookmarkEnd w:id="18"/>
            <w:bookmarkEnd w:id="19"/>
          </w:p>
        </w:tc>
      </w:tr>
      <w:tr w:rsidR="00C82FB4" w14:paraId="22231159" w14:textId="77777777" w:rsidTr="005C3869">
        <w:trPr>
          <w:cantSplit/>
          <w:jc w:val="center"/>
        </w:trPr>
        <w:tc>
          <w:tcPr>
            <w:tcW w:w="1237" w:type="dxa"/>
            <w:shd w:val="clear" w:color="auto" w:fill="auto"/>
            <w:vAlign w:val="center"/>
          </w:tcPr>
          <w:p w14:paraId="4AA200F3"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C82FB4" w:rsidRPr="000C5A7A">
              <w:rPr>
                <w:sz w:val="19"/>
              </w:rPr>
              <w:t>(8)(g)</w:t>
            </w:r>
          </w:p>
        </w:tc>
        <w:tc>
          <w:tcPr>
            <w:tcW w:w="6840" w:type="dxa"/>
            <w:shd w:val="clear" w:color="auto" w:fill="auto"/>
            <w:vAlign w:val="center"/>
          </w:tcPr>
          <w:p w14:paraId="440B493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sym w:font="Wingdings" w:char="F0FE"/>
            </w:r>
            <w:r>
              <w:rPr>
                <w:sz w:val="19"/>
              </w:rPr>
              <w:t xml:space="preserve"> Shows extent (location, dimensions) of all encroachments, including, for example:</w:t>
            </w:r>
          </w:p>
          <w:p w14:paraId="00047BC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(a) either way across condominium property lines </w:t>
            </w:r>
            <w:sdt>
              <w:sdtPr>
                <w:rPr>
                  <w:sz w:val="19"/>
                </w:rPr>
                <w:id w:val="-1282954960"/>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470D4EF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(b) either way across parcels subject to development rights </w:t>
            </w:r>
            <w:sdt>
              <w:sdtPr>
                <w:rPr>
                  <w:sz w:val="19"/>
                </w:rPr>
                <w:id w:val="-164866194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649C4DF9" w14:textId="77777777" w:rsidR="00C45ABE"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(c)</w:t>
            </w:r>
            <w:r w:rsidR="00C45ABE">
              <w:rPr>
                <w:sz w:val="19"/>
              </w:rPr>
              <w:t xml:space="preserve"> improvements within an airspace unit onto the common elements </w:t>
            </w:r>
            <w:sdt>
              <w:sdtPr>
                <w:rPr>
                  <w:sz w:val="19"/>
                </w:rPr>
                <w:id w:val="694118796"/>
                <w14:checkbox>
                  <w14:checked w14:val="0"/>
                  <w14:checkedState w14:val="2612" w14:font="MS Gothic"/>
                  <w14:uncheckedState w14:val="2610" w14:font="MS Gothic"/>
                </w14:checkbox>
              </w:sdtPr>
              <w:sdtEndPr/>
              <w:sdtContent>
                <w:r w:rsidR="00C45ABE">
                  <w:rPr>
                    <w:rFonts w:ascii="MS Gothic" w:eastAsia="MS Gothic" w:hAnsi="MS Gothic" w:hint="eastAsia"/>
                    <w:sz w:val="19"/>
                  </w:rPr>
                  <w:t>☐</w:t>
                </w:r>
              </w:sdtContent>
            </w:sdt>
          </w:p>
          <w:p w14:paraId="5B684024" w14:textId="77777777" w:rsidR="00C45ABE" w:rsidRDefault="00C45ABE"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(d) encroachments into an airspace unit by common element improvements </w:t>
            </w:r>
            <w:sdt>
              <w:sdtPr>
                <w:rPr>
                  <w:sz w:val="19"/>
                </w:rPr>
                <w:id w:val="1994681586"/>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49719A7E" w14:textId="77777777" w:rsidR="00C82FB4" w:rsidRDefault="00C45ABE"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(e) </w:t>
            </w:r>
            <w:r w:rsidR="00C82FB4">
              <w:rPr>
                <w:sz w:val="19"/>
              </w:rPr>
              <w:t xml:space="preserve">onto easements located on condominium land </w:t>
            </w:r>
            <w:sdt>
              <w:sdtPr>
                <w:rPr>
                  <w:sz w:val="19"/>
                </w:rPr>
                <w:id w:val="-200007836"/>
                <w14:checkbox>
                  <w14:checked w14:val="0"/>
                  <w14:checkedState w14:val="2612" w14:font="MS Gothic"/>
                  <w14:uncheckedState w14:val="2610" w14:font="MS Gothic"/>
                </w14:checkbox>
              </w:sdtPr>
              <w:sdtEndPr/>
              <w:sdtContent>
                <w:r w:rsidR="00C82FB4">
                  <w:rPr>
                    <w:rFonts w:ascii="MS Gothic" w:eastAsia="MS Gothic" w:hAnsi="MS Gothic" w:hint="eastAsia"/>
                    <w:sz w:val="19"/>
                  </w:rPr>
                  <w:t>☐</w:t>
                </w:r>
              </w:sdtContent>
            </w:sdt>
          </w:p>
        </w:tc>
        <w:sdt>
          <w:sdtPr>
            <w:rPr>
              <w:sz w:val="19"/>
            </w:rPr>
            <w:id w:val="1184784681"/>
            <w14:checkbox>
              <w14:checked w14:val="0"/>
              <w14:checkedState w14:val="2612" w14:font="MS Gothic"/>
              <w14:uncheckedState w14:val="2610" w14:font="MS Gothic"/>
            </w14:checkbox>
          </w:sdtPr>
          <w:sdtEndPr/>
          <w:sdtContent>
            <w:tc>
              <w:tcPr>
                <w:tcW w:w="630" w:type="dxa"/>
                <w:vAlign w:val="center"/>
              </w:tcPr>
              <w:p w14:paraId="26409F7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7184559"/>
            <w14:checkbox>
              <w14:checked w14:val="0"/>
              <w14:checkedState w14:val="2612" w14:font="MS Gothic"/>
              <w14:uncheckedState w14:val="2610" w14:font="MS Gothic"/>
            </w14:checkbox>
          </w:sdtPr>
          <w:sdtEndPr/>
          <w:sdtContent>
            <w:tc>
              <w:tcPr>
                <w:tcW w:w="540" w:type="dxa"/>
                <w:vAlign w:val="center"/>
              </w:tcPr>
              <w:p w14:paraId="1831EA2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9840922"/>
            <w14:checkbox>
              <w14:checked w14:val="0"/>
              <w14:checkedState w14:val="2612" w14:font="MS Gothic"/>
              <w14:uncheckedState w14:val="2610" w14:font="MS Gothic"/>
            </w14:checkbox>
          </w:sdtPr>
          <w:sdtEndPr/>
          <w:sdtContent>
            <w:tc>
              <w:tcPr>
                <w:tcW w:w="591" w:type="dxa"/>
                <w:vAlign w:val="center"/>
              </w:tcPr>
              <w:p w14:paraId="4DF098C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6A015CA2" w14:textId="77777777" w:rsidTr="005C3869">
        <w:trPr>
          <w:cantSplit/>
          <w:jc w:val="center"/>
        </w:trPr>
        <w:tc>
          <w:tcPr>
            <w:tcW w:w="1237" w:type="dxa"/>
            <w:shd w:val="clear" w:color="auto" w:fill="auto"/>
            <w:vAlign w:val="center"/>
          </w:tcPr>
          <w:p w14:paraId="365D3622" w14:textId="77777777" w:rsidR="00C82FB4" w:rsidRPr="000C5A7A"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30F2960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630" w:type="dxa"/>
            <w:vAlign w:val="center"/>
          </w:tcPr>
          <w:p w14:paraId="6572AF6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7BBF33D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7133C45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5B022CBB" w14:textId="77777777" w:rsidTr="00657EBF">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514B90E3" w14:textId="77777777" w:rsidR="00C82FB4" w:rsidRDefault="00C82FB4" w:rsidP="00C82FB4">
            <w:pPr>
              <w:pStyle w:val="Heading2"/>
              <w:rPr>
                <w:rFonts w:ascii="Arial" w:hAnsi="Arial"/>
              </w:rPr>
            </w:pPr>
            <w:r>
              <w:rPr>
                <w:rFonts w:ascii="Arial" w:hAnsi="Arial"/>
              </w:rPr>
              <w:t>Improvements</w:t>
            </w:r>
            <w:r w:rsidR="00666707">
              <w:rPr>
                <w:rFonts w:ascii="Arial" w:hAnsi="Arial"/>
              </w:rPr>
              <w:t xml:space="preserve"> </w:t>
            </w:r>
            <w:r w:rsidR="00DB7E41">
              <w:rPr>
                <w:rFonts w:ascii="Arial" w:hAnsi="Arial"/>
              </w:rPr>
              <w:t>– Map Drawing</w:t>
            </w:r>
          </w:p>
        </w:tc>
      </w:tr>
      <w:tr w:rsidR="00186C18" w14:paraId="60C19483" w14:textId="77777777" w:rsidTr="00497259">
        <w:trPr>
          <w:cantSplit/>
          <w:jc w:val="center"/>
        </w:trPr>
        <w:tc>
          <w:tcPr>
            <w:tcW w:w="1237" w:type="dxa"/>
            <w:shd w:val="clear" w:color="auto" w:fill="auto"/>
            <w:vAlign w:val="center"/>
          </w:tcPr>
          <w:p w14:paraId="7D7ADAB8" w14:textId="77777777" w:rsidR="00186C18" w:rsidRPr="000C5A7A" w:rsidRDefault="000C5A7A" w:rsidP="00186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186C18" w:rsidRPr="000C5A7A">
              <w:rPr>
                <w:sz w:val="19"/>
              </w:rPr>
              <w:t>(8)(f)</w:t>
            </w:r>
          </w:p>
        </w:tc>
        <w:tc>
          <w:tcPr>
            <w:tcW w:w="6840" w:type="dxa"/>
            <w:shd w:val="clear" w:color="auto" w:fill="auto"/>
            <w:vAlign w:val="center"/>
          </w:tcPr>
          <w:p w14:paraId="6D25CE69" w14:textId="77777777" w:rsidR="00186C18" w:rsidRDefault="00186C18" w:rsidP="00186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b/>
                <w:i/>
                <w:sz w:val="19"/>
              </w:rPr>
              <w:t xml:space="preserve"> </w:t>
            </w:r>
            <w:r>
              <w:t>Location and dimensions of all existing buildings containing units.</w:t>
            </w:r>
          </w:p>
        </w:tc>
        <w:sdt>
          <w:sdtPr>
            <w:rPr>
              <w:sz w:val="19"/>
            </w:rPr>
            <w:id w:val="-1208258303"/>
            <w14:checkbox>
              <w14:checked w14:val="0"/>
              <w14:checkedState w14:val="2612" w14:font="MS Gothic"/>
              <w14:uncheckedState w14:val="2610" w14:font="MS Gothic"/>
            </w14:checkbox>
          </w:sdtPr>
          <w:sdtEndPr/>
          <w:sdtContent>
            <w:tc>
              <w:tcPr>
                <w:tcW w:w="630" w:type="dxa"/>
                <w:shd w:val="clear" w:color="auto" w:fill="auto"/>
                <w:vAlign w:val="center"/>
              </w:tcPr>
              <w:p w14:paraId="5E6C7EDD" w14:textId="77777777" w:rsidR="00186C18" w:rsidRDefault="00186C18" w:rsidP="00186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5038897"/>
            <w14:checkbox>
              <w14:checked w14:val="0"/>
              <w14:checkedState w14:val="2612" w14:font="MS Gothic"/>
              <w14:uncheckedState w14:val="2610" w14:font="MS Gothic"/>
            </w14:checkbox>
          </w:sdtPr>
          <w:sdtEndPr/>
          <w:sdtContent>
            <w:tc>
              <w:tcPr>
                <w:tcW w:w="540" w:type="dxa"/>
                <w:shd w:val="clear" w:color="auto" w:fill="auto"/>
                <w:vAlign w:val="center"/>
              </w:tcPr>
              <w:p w14:paraId="034BD3B5" w14:textId="77777777" w:rsidR="00186C18" w:rsidRDefault="00186C18" w:rsidP="00186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31124416"/>
            <w14:checkbox>
              <w14:checked w14:val="0"/>
              <w14:checkedState w14:val="2612" w14:font="MS Gothic"/>
              <w14:uncheckedState w14:val="2610" w14:font="MS Gothic"/>
            </w14:checkbox>
          </w:sdtPr>
          <w:sdtEndPr/>
          <w:sdtContent>
            <w:tc>
              <w:tcPr>
                <w:tcW w:w="591" w:type="dxa"/>
                <w:shd w:val="clear" w:color="auto" w:fill="auto"/>
                <w:vAlign w:val="center"/>
              </w:tcPr>
              <w:p w14:paraId="0F057E0E" w14:textId="77777777" w:rsidR="00186C18" w:rsidRDefault="00186C18" w:rsidP="00186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1B4D49" w14:paraId="23F5B902" w14:textId="77777777" w:rsidTr="00497259">
        <w:trPr>
          <w:cantSplit/>
          <w:jc w:val="center"/>
        </w:trPr>
        <w:tc>
          <w:tcPr>
            <w:tcW w:w="1237" w:type="dxa"/>
            <w:shd w:val="clear" w:color="auto" w:fill="auto"/>
            <w:vAlign w:val="center"/>
          </w:tcPr>
          <w:p w14:paraId="7D6B439F" w14:textId="77777777" w:rsidR="001B4D49" w:rsidRPr="000C5A7A" w:rsidRDefault="000C5A7A" w:rsidP="001B4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1B4D49" w:rsidRPr="000C5A7A">
              <w:rPr>
                <w:sz w:val="19"/>
              </w:rPr>
              <w:t>(8)(o)</w:t>
            </w:r>
          </w:p>
        </w:tc>
        <w:tc>
          <w:tcPr>
            <w:tcW w:w="6840" w:type="dxa"/>
            <w:shd w:val="clear" w:color="auto" w:fill="auto"/>
            <w:vAlign w:val="center"/>
          </w:tcPr>
          <w:p w14:paraId="170E2965" w14:textId="77777777" w:rsidR="001B4D49" w:rsidRDefault="001B4D49" w:rsidP="001B4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b/>
                <w:i/>
                <w:sz w:val="19"/>
              </w:rPr>
              <w:t xml:space="preserve"> </w:t>
            </w:r>
            <w:r>
              <w:t>Location of “unit structure” or other improvement within an airspace unit.</w:t>
            </w:r>
          </w:p>
        </w:tc>
        <w:sdt>
          <w:sdtPr>
            <w:rPr>
              <w:sz w:val="19"/>
            </w:rPr>
            <w:id w:val="-1315175243"/>
            <w14:checkbox>
              <w14:checked w14:val="0"/>
              <w14:checkedState w14:val="2612" w14:font="MS Gothic"/>
              <w14:uncheckedState w14:val="2610" w14:font="MS Gothic"/>
            </w14:checkbox>
          </w:sdtPr>
          <w:sdtEndPr/>
          <w:sdtContent>
            <w:tc>
              <w:tcPr>
                <w:tcW w:w="630" w:type="dxa"/>
                <w:shd w:val="clear" w:color="auto" w:fill="auto"/>
                <w:vAlign w:val="center"/>
              </w:tcPr>
              <w:p w14:paraId="1556BA45" w14:textId="77777777" w:rsidR="001B4D49" w:rsidRDefault="001B4D49" w:rsidP="001B4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54148761"/>
            <w14:checkbox>
              <w14:checked w14:val="0"/>
              <w14:checkedState w14:val="2612" w14:font="MS Gothic"/>
              <w14:uncheckedState w14:val="2610" w14:font="MS Gothic"/>
            </w14:checkbox>
          </w:sdtPr>
          <w:sdtEndPr/>
          <w:sdtContent>
            <w:tc>
              <w:tcPr>
                <w:tcW w:w="540" w:type="dxa"/>
                <w:shd w:val="clear" w:color="auto" w:fill="auto"/>
                <w:vAlign w:val="center"/>
              </w:tcPr>
              <w:p w14:paraId="3B34B3D8" w14:textId="77777777" w:rsidR="001B4D49" w:rsidRDefault="001B4D49" w:rsidP="001B4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54726333"/>
            <w14:checkbox>
              <w14:checked w14:val="0"/>
              <w14:checkedState w14:val="2612" w14:font="MS Gothic"/>
              <w14:uncheckedState w14:val="2610" w14:font="MS Gothic"/>
            </w14:checkbox>
          </w:sdtPr>
          <w:sdtEndPr/>
          <w:sdtContent>
            <w:tc>
              <w:tcPr>
                <w:tcW w:w="591" w:type="dxa"/>
                <w:shd w:val="clear" w:color="auto" w:fill="auto"/>
                <w:vAlign w:val="center"/>
              </w:tcPr>
              <w:p w14:paraId="6FE449F2" w14:textId="77777777" w:rsidR="001B4D49" w:rsidRDefault="001B4D49" w:rsidP="001B4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13F2C" w14:paraId="6864AAF7" w14:textId="77777777" w:rsidTr="00497259">
        <w:trPr>
          <w:cantSplit/>
          <w:jc w:val="center"/>
        </w:trPr>
        <w:tc>
          <w:tcPr>
            <w:tcW w:w="1237" w:type="dxa"/>
            <w:shd w:val="clear" w:color="auto" w:fill="auto"/>
            <w:vAlign w:val="center"/>
          </w:tcPr>
          <w:p w14:paraId="24C75161" w14:textId="77777777" w:rsidR="00813F2C" w:rsidRPr="000C5A7A" w:rsidRDefault="000C5A7A" w:rsidP="00813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813F2C" w:rsidRPr="000C5A7A">
              <w:rPr>
                <w:sz w:val="19"/>
              </w:rPr>
              <w:t>(8)(10)</w:t>
            </w:r>
          </w:p>
        </w:tc>
        <w:tc>
          <w:tcPr>
            <w:tcW w:w="6840" w:type="dxa"/>
            <w:shd w:val="clear" w:color="auto" w:fill="auto"/>
            <w:vAlign w:val="center"/>
          </w:tcPr>
          <w:p w14:paraId="0D89ACF0" w14:textId="77777777" w:rsidR="00813F2C" w:rsidRDefault="00813F2C" w:rsidP="00813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b/>
                <w:i/>
                <w:sz w:val="19"/>
              </w:rPr>
              <w:t xml:space="preserve"> </w:t>
            </w:r>
            <w:r>
              <w:t>Identifies any unit in which the declarant has reserved a development right to create additional units (</w:t>
            </w:r>
            <w:r w:rsidR="00176924">
              <w:t xml:space="preserve">by </w:t>
            </w:r>
            <w:r>
              <w:t>subdivid</w:t>
            </w:r>
            <w:r w:rsidR="00176924">
              <w:t>ing</w:t>
            </w:r>
            <w:r>
              <w:t>) or LCE.</w:t>
            </w:r>
          </w:p>
        </w:tc>
        <w:sdt>
          <w:sdtPr>
            <w:rPr>
              <w:sz w:val="19"/>
            </w:rPr>
            <w:id w:val="-1823188956"/>
            <w14:checkbox>
              <w14:checked w14:val="0"/>
              <w14:checkedState w14:val="2612" w14:font="MS Gothic"/>
              <w14:uncheckedState w14:val="2610" w14:font="MS Gothic"/>
            </w14:checkbox>
          </w:sdtPr>
          <w:sdtEndPr/>
          <w:sdtContent>
            <w:tc>
              <w:tcPr>
                <w:tcW w:w="630" w:type="dxa"/>
                <w:shd w:val="clear" w:color="auto" w:fill="auto"/>
                <w:vAlign w:val="center"/>
              </w:tcPr>
              <w:p w14:paraId="75BC3D97" w14:textId="77777777" w:rsidR="00813F2C" w:rsidRDefault="00813F2C" w:rsidP="00813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9330325"/>
            <w14:checkbox>
              <w14:checked w14:val="0"/>
              <w14:checkedState w14:val="2612" w14:font="MS Gothic"/>
              <w14:uncheckedState w14:val="2610" w14:font="MS Gothic"/>
            </w14:checkbox>
          </w:sdtPr>
          <w:sdtEndPr/>
          <w:sdtContent>
            <w:tc>
              <w:tcPr>
                <w:tcW w:w="540" w:type="dxa"/>
                <w:shd w:val="clear" w:color="auto" w:fill="auto"/>
                <w:vAlign w:val="center"/>
              </w:tcPr>
              <w:p w14:paraId="5193B1DB" w14:textId="77777777" w:rsidR="00813F2C" w:rsidRDefault="00813F2C" w:rsidP="00813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80100112"/>
            <w14:checkbox>
              <w14:checked w14:val="0"/>
              <w14:checkedState w14:val="2612" w14:font="MS Gothic"/>
              <w14:uncheckedState w14:val="2610" w14:font="MS Gothic"/>
            </w14:checkbox>
          </w:sdtPr>
          <w:sdtEndPr/>
          <w:sdtContent>
            <w:tc>
              <w:tcPr>
                <w:tcW w:w="591" w:type="dxa"/>
                <w:shd w:val="clear" w:color="auto" w:fill="auto"/>
                <w:vAlign w:val="center"/>
              </w:tcPr>
              <w:p w14:paraId="2A1AFCE5" w14:textId="77777777" w:rsidR="00813F2C" w:rsidRDefault="00813F2C" w:rsidP="00813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417A8F29" w14:textId="77777777" w:rsidTr="00657EBF">
        <w:trPr>
          <w:cantSplit/>
          <w:jc w:val="center"/>
        </w:trPr>
        <w:tc>
          <w:tcPr>
            <w:tcW w:w="1237" w:type="dxa"/>
            <w:shd w:val="clear" w:color="auto" w:fill="auto"/>
            <w:vAlign w:val="center"/>
          </w:tcPr>
          <w:p w14:paraId="78FFB465"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C82FB4" w:rsidRPr="000C5A7A">
              <w:rPr>
                <w:sz w:val="19"/>
              </w:rPr>
              <w:t>(9)</w:t>
            </w:r>
          </w:p>
        </w:tc>
        <w:tc>
          <w:tcPr>
            <w:tcW w:w="6840" w:type="dxa"/>
            <w:shd w:val="clear" w:color="auto" w:fill="auto"/>
            <w:vAlign w:val="center"/>
          </w:tcPr>
          <w:p w14:paraId="04B891C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Approximate location &amp; dimensions of any contemplated improvement (optional).</w:t>
            </w:r>
          </w:p>
        </w:tc>
        <w:sdt>
          <w:sdtPr>
            <w:rPr>
              <w:sz w:val="19"/>
            </w:rPr>
            <w:id w:val="102692567"/>
            <w14:checkbox>
              <w14:checked w14:val="0"/>
              <w14:checkedState w14:val="2612" w14:font="MS Gothic"/>
              <w14:uncheckedState w14:val="2610" w14:font="MS Gothic"/>
            </w14:checkbox>
          </w:sdtPr>
          <w:sdtEndPr/>
          <w:sdtContent>
            <w:tc>
              <w:tcPr>
                <w:tcW w:w="630" w:type="dxa"/>
                <w:vAlign w:val="center"/>
              </w:tcPr>
              <w:p w14:paraId="37BC9E1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949407"/>
            <w14:checkbox>
              <w14:checked w14:val="0"/>
              <w14:checkedState w14:val="2612" w14:font="MS Gothic"/>
              <w14:uncheckedState w14:val="2610" w14:font="MS Gothic"/>
            </w14:checkbox>
          </w:sdtPr>
          <w:sdtEndPr/>
          <w:sdtContent>
            <w:tc>
              <w:tcPr>
                <w:tcW w:w="540" w:type="dxa"/>
                <w:vAlign w:val="center"/>
              </w:tcPr>
              <w:p w14:paraId="5A0A81D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64999644"/>
            <w14:checkbox>
              <w14:checked w14:val="0"/>
              <w14:checkedState w14:val="2612" w14:font="MS Gothic"/>
              <w14:uncheckedState w14:val="2610" w14:font="MS Gothic"/>
            </w14:checkbox>
          </w:sdtPr>
          <w:sdtEndPr/>
          <w:sdtContent>
            <w:tc>
              <w:tcPr>
                <w:tcW w:w="591" w:type="dxa"/>
                <w:vAlign w:val="center"/>
              </w:tcPr>
              <w:p w14:paraId="6023337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B3F4370" w14:textId="77777777" w:rsidTr="00657EBF">
        <w:trPr>
          <w:cantSplit/>
          <w:jc w:val="center"/>
        </w:trPr>
        <w:tc>
          <w:tcPr>
            <w:tcW w:w="1237" w:type="dxa"/>
            <w:shd w:val="clear" w:color="auto" w:fill="auto"/>
            <w:vAlign w:val="center"/>
          </w:tcPr>
          <w:p w14:paraId="15D2E872"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C82FB4" w:rsidRPr="000C5A7A">
              <w:rPr>
                <w:sz w:val="19"/>
              </w:rPr>
              <w:t>(9)</w:t>
            </w:r>
          </w:p>
        </w:tc>
        <w:tc>
          <w:tcPr>
            <w:tcW w:w="6840" w:type="dxa"/>
            <w:shd w:val="clear" w:color="auto" w:fill="auto"/>
            <w:vAlign w:val="center"/>
          </w:tcPr>
          <w:p w14:paraId="572C1B0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sym w:font="Wingdings" w:char="F0FE"/>
            </w:r>
            <w:r w:rsidRPr="00D0623E">
              <w:rPr>
                <w:sz w:val="19"/>
              </w:rPr>
              <w:t xml:space="preserve"> If any</w:t>
            </w:r>
            <w:r w:rsidR="00D0623E">
              <w:rPr>
                <w:sz w:val="19"/>
              </w:rPr>
              <w:t xml:space="preserve"> contemplated improvements</w:t>
            </w:r>
            <w:r w:rsidRPr="00D0623E">
              <w:rPr>
                <w:sz w:val="19"/>
              </w:rPr>
              <w:t xml:space="preserve"> shown</w:t>
            </w:r>
            <w:r>
              <w:rPr>
                <w:sz w:val="19"/>
              </w:rPr>
              <w:t xml:space="preserve">, labeled (one or the other required): </w:t>
            </w:r>
          </w:p>
          <w:p w14:paraId="5214DB0A" w14:textId="77777777" w:rsidR="0039339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rPr>
                <w:sz w:val="19"/>
              </w:rPr>
              <w:t xml:space="preserve">“MUST BE BUILT” </w:t>
            </w:r>
            <w:sdt>
              <w:sdtPr>
                <w:rPr>
                  <w:sz w:val="19"/>
                </w:rPr>
                <w:id w:val="202651584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w:t>
            </w:r>
          </w:p>
          <w:p w14:paraId="0523FB2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rPr>
                <w:sz w:val="19"/>
              </w:rPr>
              <w:t xml:space="preserve">“NEED NOT BE BUILT” </w:t>
            </w:r>
            <w:sdt>
              <w:sdtPr>
                <w:rPr>
                  <w:sz w:val="19"/>
                </w:rPr>
                <w:id w:val="166405022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933579105"/>
            <w14:checkbox>
              <w14:checked w14:val="0"/>
              <w14:checkedState w14:val="2612" w14:font="MS Gothic"/>
              <w14:uncheckedState w14:val="2610" w14:font="MS Gothic"/>
            </w14:checkbox>
          </w:sdtPr>
          <w:sdtEndPr/>
          <w:sdtContent>
            <w:tc>
              <w:tcPr>
                <w:tcW w:w="630" w:type="dxa"/>
                <w:vAlign w:val="center"/>
              </w:tcPr>
              <w:p w14:paraId="5065FB6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63674"/>
            <w14:checkbox>
              <w14:checked w14:val="0"/>
              <w14:checkedState w14:val="2612" w14:font="MS Gothic"/>
              <w14:uncheckedState w14:val="2610" w14:font="MS Gothic"/>
            </w14:checkbox>
          </w:sdtPr>
          <w:sdtEndPr/>
          <w:sdtContent>
            <w:tc>
              <w:tcPr>
                <w:tcW w:w="540" w:type="dxa"/>
                <w:vAlign w:val="center"/>
              </w:tcPr>
              <w:p w14:paraId="736B67A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20531231"/>
            <w14:checkbox>
              <w14:checked w14:val="0"/>
              <w14:checkedState w14:val="2612" w14:font="MS Gothic"/>
              <w14:uncheckedState w14:val="2610" w14:font="MS Gothic"/>
            </w14:checkbox>
          </w:sdtPr>
          <w:sdtEndPr/>
          <w:sdtContent>
            <w:tc>
              <w:tcPr>
                <w:tcW w:w="591" w:type="dxa"/>
                <w:vAlign w:val="center"/>
              </w:tcPr>
              <w:p w14:paraId="7A74507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952D4CB" w14:textId="77777777" w:rsidTr="00E9219F">
        <w:trPr>
          <w:cantSplit/>
          <w:jc w:val="center"/>
        </w:trPr>
        <w:tc>
          <w:tcPr>
            <w:tcW w:w="1237" w:type="dxa"/>
            <w:vAlign w:val="center"/>
          </w:tcPr>
          <w:p w14:paraId="250AFCAD" w14:textId="77777777" w:rsidR="00C82FB4" w:rsidRPr="000C5A7A" w:rsidRDefault="00C82FB4" w:rsidP="00C82FB4">
            <w:pPr>
              <w:rPr>
                <w:sz w:val="19"/>
              </w:rPr>
            </w:pPr>
          </w:p>
        </w:tc>
        <w:tc>
          <w:tcPr>
            <w:tcW w:w="6840" w:type="dxa"/>
            <w:vAlign w:val="center"/>
          </w:tcPr>
          <w:p w14:paraId="318C3C49" w14:textId="77777777" w:rsidR="00C82FB4" w:rsidRDefault="00C82FB4" w:rsidP="00C82FB4">
            <w:pPr>
              <w:rPr>
                <w:sz w:val="19"/>
              </w:rPr>
            </w:pPr>
          </w:p>
        </w:tc>
        <w:tc>
          <w:tcPr>
            <w:tcW w:w="630" w:type="dxa"/>
            <w:vAlign w:val="center"/>
          </w:tcPr>
          <w:p w14:paraId="6BF18247" w14:textId="77777777" w:rsidR="00C82FB4" w:rsidRDefault="00C82FB4" w:rsidP="00C82FB4">
            <w:pPr>
              <w:jc w:val="center"/>
              <w:rPr>
                <w:sz w:val="19"/>
              </w:rPr>
            </w:pPr>
          </w:p>
        </w:tc>
        <w:tc>
          <w:tcPr>
            <w:tcW w:w="540" w:type="dxa"/>
            <w:vAlign w:val="center"/>
          </w:tcPr>
          <w:p w14:paraId="2B1FBBC1" w14:textId="77777777" w:rsidR="00C82FB4" w:rsidRDefault="00C82FB4" w:rsidP="00C82FB4">
            <w:pPr>
              <w:jc w:val="center"/>
              <w:rPr>
                <w:sz w:val="19"/>
              </w:rPr>
            </w:pPr>
          </w:p>
        </w:tc>
        <w:tc>
          <w:tcPr>
            <w:tcW w:w="591" w:type="dxa"/>
            <w:vAlign w:val="center"/>
          </w:tcPr>
          <w:p w14:paraId="7B72AC8F" w14:textId="77777777" w:rsidR="00C82FB4" w:rsidRDefault="00C82FB4" w:rsidP="00C82FB4">
            <w:pPr>
              <w:jc w:val="center"/>
              <w:rPr>
                <w:sz w:val="19"/>
              </w:rPr>
            </w:pPr>
          </w:p>
        </w:tc>
      </w:tr>
      <w:tr w:rsidR="00C82FB4" w14:paraId="00880D7A"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79BA70D8" w14:textId="77777777" w:rsidR="00C82FB4" w:rsidRDefault="00C82FB4" w:rsidP="00C82FB4">
            <w:pPr>
              <w:pStyle w:val="Heading2"/>
              <w:rPr>
                <w:rFonts w:ascii="Arial" w:hAnsi="Arial"/>
              </w:rPr>
            </w:pPr>
            <w:bookmarkStart w:id="20" w:name="_Toc510776326"/>
            <w:bookmarkStart w:id="21" w:name="Boundaries"/>
            <w:r>
              <w:rPr>
                <w:rFonts w:ascii="Arial" w:hAnsi="Arial"/>
              </w:rPr>
              <w:t>Non-Unit Boundaries</w:t>
            </w:r>
            <w:bookmarkEnd w:id="20"/>
            <w:bookmarkEnd w:id="21"/>
            <w:r>
              <w:rPr>
                <w:rFonts w:ascii="Arial" w:hAnsi="Arial"/>
              </w:rPr>
              <w:t xml:space="preserve"> – Map Drawing</w:t>
            </w:r>
          </w:p>
        </w:tc>
      </w:tr>
      <w:tr w:rsidR="00C82FB4" w14:paraId="0766B6B5" w14:textId="77777777" w:rsidTr="00684B2D">
        <w:trPr>
          <w:cantSplit/>
          <w:jc w:val="center"/>
        </w:trPr>
        <w:tc>
          <w:tcPr>
            <w:tcW w:w="1237" w:type="dxa"/>
            <w:shd w:val="clear" w:color="auto" w:fill="auto"/>
            <w:vAlign w:val="center"/>
          </w:tcPr>
          <w:p w14:paraId="7E79B04C"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C82FB4" w:rsidRPr="000C5A7A">
              <w:rPr>
                <w:sz w:val="19"/>
              </w:rPr>
              <w:t>(8)(b)</w:t>
            </w:r>
          </w:p>
        </w:tc>
        <w:tc>
          <w:tcPr>
            <w:tcW w:w="6840" w:type="dxa"/>
            <w:shd w:val="clear" w:color="auto" w:fill="auto"/>
            <w:vAlign w:val="center"/>
          </w:tcPr>
          <w:p w14:paraId="1D6D4F8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w:t>
            </w:r>
            <w:r w:rsidR="003B5407">
              <w:rPr>
                <w:sz w:val="19"/>
              </w:rPr>
              <w:t>All land that is the e</w:t>
            </w:r>
            <w:r>
              <w:rPr>
                <w:sz w:val="19"/>
              </w:rPr>
              <w:t xml:space="preserve">ntire initial </w:t>
            </w:r>
            <w:r w:rsidRPr="00900605">
              <w:rPr>
                <w:sz w:val="19"/>
              </w:rPr>
              <w:t>condominium.</w:t>
            </w:r>
          </w:p>
        </w:tc>
        <w:sdt>
          <w:sdtPr>
            <w:rPr>
              <w:sz w:val="19"/>
            </w:rPr>
            <w:id w:val="1612235646"/>
            <w14:checkbox>
              <w14:checked w14:val="0"/>
              <w14:checkedState w14:val="2612" w14:font="MS Gothic"/>
              <w14:uncheckedState w14:val="2610" w14:font="MS Gothic"/>
            </w14:checkbox>
          </w:sdtPr>
          <w:sdtEndPr/>
          <w:sdtContent>
            <w:tc>
              <w:tcPr>
                <w:tcW w:w="630" w:type="dxa"/>
                <w:vAlign w:val="center"/>
              </w:tcPr>
              <w:p w14:paraId="0591572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89560776"/>
            <w14:checkbox>
              <w14:checked w14:val="0"/>
              <w14:checkedState w14:val="2612" w14:font="MS Gothic"/>
              <w14:uncheckedState w14:val="2610" w14:font="MS Gothic"/>
            </w14:checkbox>
          </w:sdtPr>
          <w:sdtEndPr/>
          <w:sdtContent>
            <w:tc>
              <w:tcPr>
                <w:tcW w:w="540" w:type="dxa"/>
                <w:vAlign w:val="center"/>
              </w:tcPr>
              <w:p w14:paraId="33C9038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4198364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00534B04" w14:textId="77777777" w:rsidTr="00E87319">
        <w:trPr>
          <w:cantSplit/>
          <w:jc w:val="center"/>
        </w:trPr>
        <w:tc>
          <w:tcPr>
            <w:tcW w:w="1237" w:type="dxa"/>
            <w:shd w:val="clear" w:color="auto" w:fill="auto"/>
            <w:vAlign w:val="center"/>
          </w:tcPr>
          <w:p w14:paraId="0A7BF5BB"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C82FB4" w:rsidRPr="000C5A7A">
              <w:rPr>
                <w:sz w:val="19"/>
              </w:rPr>
              <w:t>(8)(l)</w:t>
            </w:r>
          </w:p>
        </w:tc>
        <w:tc>
          <w:tcPr>
            <w:tcW w:w="6840" w:type="dxa"/>
            <w:shd w:val="clear" w:color="auto" w:fill="auto"/>
            <w:vAlign w:val="center"/>
          </w:tcPr>
          <w:p w14:paraId="508EAE58"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sidRPr="00E66A4B">
              <w:sym w:font="Wingdings" w:char="F0FE"/>
            </w:r>
            <w:r w:rsidRPr="00E66A4B">
              <w:rPr>
                <w:sz w:val="19"/>
              </w:rPr>
              <w:t xml:space="preserve"> </w:t>
            </w:r>
            <w:r w:rsidRPr="00E66A4B">
              <w:t>Distance between non-contiguous parcels.</w:t>
            </w:r>
          </w:p>
        </w:tc>
        <w:sdt>
          <w:sdtPr>
            <w:rPr>
              <w:sz w:val="19"/>
            </w:rPr>
            <w:id w:val="-957792804"/>
            <w14:checkbox>
              <w14:checked w14:val="0"/>
              <w14:checkedState w14:val="2612" w14:font="MS Gothic"/>
              <w14:uncheckedState w14:val="2610" w14:font="MS Gothic"/>
            </w14:checkbox>
          </w:sdtPr>
          <w:sdtEndPr/>
          <w:sdtContent>
            <w:tc>
              <w:tcPr>
                <w:tcW w:w="630" w:type="dxa"/>
                <w:shd w:val="clear" w:color="auto" w:fill="auto"/>
                <w:vAlign w:val="center"/>
              </w:tcPr>
              <w:p w14:paraId="0CC354A4"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2010170323"/>
            <w14:checkbox>
              <w14:checked w14:val="0"/>
              <w14:checkedState w14:val="2612" w14:font="MS Gothic"/>
              <w14:uncheckedState w14:val="2610" w14:font="MS Gothic"/>
            </w14:checkbox>
          </w:sdtPr>
          <w:sdtEndPr/>
          <w:sdtContent>
            <w:tc>
              <w:tcPr>
                <w:tcW w:w="540" w:type="dxa"/>
                <w:shd w:val="clear" w:color="auto" w:fill="auto"/>
                <w:vAlign w:val="center"/>
              </w:tcPr>
              <w:p w14:paraId="3C92D5EB"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635262927"/>
            <w14:checkbox>
              <w14:checked w14:val="0"/>
              <w14:checkedState w14:val="2612" w14:font="MS Gothic"/>
              <w14:uncheckedState w14:val="2610" w14:font="MS Gothic"/>
            </w14:checkbox>
          </w:sdtPr>
          <w:sdtEndPr/>
          <w:sdtContent>
            <w:tc>
              <w:tcPr>
                <w:tcW w:w="591" w:type="dxa"/>
                <w:shd w:val="clear" w:color="auto" w:fill="auto"/>
                <w:vAlign w:val="center"/>
              </w:tcPr>
              <w:p w14:paraId="68257701"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tr>
      <w:tr w:rsidR="00C82FB4" w14:paraId="6C271E44" w14:textId="77777777" w:rsidTr="00E87319">
        <w:trPr>
          <w:cantSplit/>
          <w:jc w:val="center"/>
        </w:trPr>
        <w:tc>
          <w:tcPr>
            <w:tcW w:w="1237" w:type="dxa"/>
            <w:shd w:val="clear" w:color="auto" w:fill="auto"/>
            <w:vAlign w:val="center"/>
          </w:tcPr>
          <w:p w14:paraId="16719047"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C82FB4" w:rsidRPr="000C5A7A">
              <w:rPr>
                <w:sz w:val="19"/>
              </w:rPr>
              <w:t xml:space="preserve">(8)(e) &amp; </w:t>
            </w:r>
            <w:r w:rsidRPr="000C5A7A">
              <w:rPr>
                <w:sz w:val="19"/>
              </w:rPr>
              <w:t>225</w:t>
            </w:r>
            <w:r w:rsidR="00C82FB4" w:rsidRPr="000C5A7A">
              <w:rPr>
                <w:sz w:val="19"/>
              </w:rPr>
              <w:t>(1)(g)</w:t>
            </w:r>
          </w:p>
        </w:tc>
        <w:tc>
          <w:tcPr>
            <w:tcW w:w="6840" w:type="dxa"/>
            <w:shd w:val="clear" w:color="auto" w:fill="auto"/>
            <w:vAlign w:val="center"/>
          </w:tcPr>
          <w:p w14:paraId="1DB8B3A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w:t>
            </w:r>
            <w:r>
              <w:rPr>
                <w:b/>
                <w:i/>
                <w:sz w:val="19"/>
              </w:rPr>
              <w:t>If known at recording</w:t>
            </w:r>
            <w:r>
              <w:rPr>
                <w:sz w:val="19"/>
              </w:rPr>
              <w:t>, land not included in initial condominium but can be added pursuant to reserved development right to phase.</w:t>
            </w:r>
            <w:r>
              <w:rPr>
                <w:rStyle w:val="EndnoteReference"/>
                <w:sz w:val="19"/>
              </w:rPr>
              <w:endnoteReference w:id="85"/>
            </w:r>
            <w:r>
              <w:rPr>
                <w:sz w:val="19"/>
              </w:rPr>
              <w:t xml:space="preserve"> (SEE “</w:t>
            </w:r>
            <w:r>
              <w:rPr>
                <w:b/>
                <w:sz w:val="19"/>
              </w:rPr>
              <w:t>Development Rights</w:t>
            </w:r>
            <w:r>
              <w:rPr>
                <w:sz w:val="19"/>
              </w:rPr>
              <w:t>” section below for specifics.)</w:t>
            </w:r>
          </w:p>
        </w:tc>
        <w:sdt>
          <w:sdtPr>
            <w:rPr>
              <w:sz w:val="19"/>
            </w:rPr>
            <w:id w:val="-704247724"/>
            <w14:checkbox>
              <w14:checked w14:val="0"/>
              <w14:checkedState w14:val="2612" w14:font="MS Gothic"/>
              <w14:uncheckedState w14:val="2610" w14:font="MS Gothic"/>
            </w14:checkbox>
          </w:sdtPr>
          <w:sdtEndPr/>
          <w:sdtContent>
            <w:tc>
              <w:tcPr>
                <w:tcW w:w="630" w:type="dxa"/>
                <w:shd w:val="clear" w:color="auto" w:fill="auto"/>
                <w:vAlign w:val="center"/>
              </w:tcPr>
              <w:p w14:paraId="51D02CC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93148732"/>
            <w14:checkbox>
              <w14:checked w14:val="0"/>
              <w14:checkedState w14:val="2612" w14:font="MS Gothic"/>
              <w14:uncheckedState w14:val="2610" w14:font="MS Gothic"/>
            </w14:checkbox>
          </w:sdtPr>
          <w:sdtEndPr/>
          <w:sdtContent>
            <w:tc>
              <w:tcPr>
                <w:tcW w:w="540" w:type="dxa"/>
                <w:shd w:val="clear" w:color="auto" w:fill="auto"/>
                <w:vAlign w:val="center"/>
              </w:tcPr>
              <w:p w14:paraId="3A52423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8455425"/>
            <w14:checkbox>
              <w14:checked w14:val="0"/>
              <w14:checkedState w14:val="2612" w14:font="MS Gothic"/>
              <w14:uncheckedState w14:val="2610" w14:font="MS Gothic"/>
            </w14:checkbox>
          </w:sdtPr>
          <w:sdtEndPr/>
          <w:sdtContent>
            <w:tc>
              <w:tcPr>
                <w:tcW w:w="591" w:type="dxa"/>
                <w:shd w:val="clear" w:color="auto" w:fill="auto"/>
                <w:vAlign w:val="center"/>
              </w:tcPr>
              <w:p w14:paraId="00C3A1E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AF1F3BB" w14:textId="77777777" w:rsidTr="00E87319">
        <w:trPr>
          <w:cantSplit/>
          <w:jc w:val="center"/>
        </w:trPr>
        <w:tc>
          <w:tcPr>
            <w:tcW w:w="1237" w:type="dxa"/>
            <w:shd w:val="clear" w:color="auto" w:fill="auto"/>
            <w:vAlign w:val="center"/>
          </w:tcPr>
          <w:p w14:paraId="33C10081"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C82FB4" w:rsidRPr="000C5A7A">
              <w:rPr>
                <w:sz w:val="19"/>
              </w:rPr>
              <w:t>(8)(e)</w:t>
            </w:r>
          </w:p>
        </w:tc>
        <w:tc>
          <w:tcPr>
            <w:tcW w:w="6840" w:type="dxa"/>
            <w:shd w:val="clear" w:color="auto" w:fill="auto"/>
            <w:vAlign w:val="center"/>
          </w:tcPr>
          <w:p w14:paraId="0E3D262A"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sym w:font="Wingdings" w:char="F0FE"/>
            </w:r>
            <w:r>
              <w:t xml:space="preserve"> If such land, must be labeled “SUBJECT TO DEVELOPMENT RIGHTS TO ADD UNITS THAT WILL RESULT IN A REALLOCATION OF ALLOCATED INTERESTS.”</w:t>
            </w:r>
          </w:p>
        </w:tc>
        <w:sdt>
          <w:sdtPr>
            <w:rPr>
              <w:sz w:val="19"/>
            </w:rPr>
            <w:id w:val="443658486"/>
            <w14:checkbox>
              <w14:checked w14:val="0"/>
              <w14:checkedState w14:val="2612" w14:font="MS Gothic"/>
              <w14:uncheckedState w14:val="2610" w14:font="MS Gothic"/>
            </w14:checkbox>
          </w:sdtPr>
          <w:sdtEndPr/>
          <w:sdtContent>
            <w:tc>
              <w:tcPr>
                <w:tcW w:w="630" w:type="dxa"/>
                <w:shd w:val="clear" w:color="auto" w:fill="auto"/>
                <w:vAlign w:val="center"/>
              </w:tcPr>
              <w:p w14:paraId="5AEDCFCE"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1086887847"/>
            <w14:checkbox>
              <w14:checked w14:val="0"/>
              <w14:checkedState w14:val="2612" w14:font="MS Gothic"/>
              <w14:uncheckedState w14:val="2610" w14:font="MS Gothic"/>
            </w14:checkbox>
          </w:sdtPr>
          <w:sdtEndPr/>
          <w:sdtContent>
            <w:tc>
              <w:tcPr>
                <w:tcW w:w="540" w:type="dxa"/>
                <w:shd w:val="clear" w:color="auto" w:fill="auto"/>
                <w:vAlign w:val="center"/>
              </w:tcPr>
              <w:p w14:paraId="7049F4AA"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825708515"/>
            <w14:checkbox>
              <w14:checked w14:val="0"/>
              <w14:checkedState w14:val="2612" w14:font="MS Gothic"/>
              <w14:uncheckedState w14:val="2610" w14:font="MS Gothic"/>
            </w14:checkbox>
          </w:sdtPr>
          <w:sdtEndPr/>
          <w:sdtContent>
            <w:tc>
              <w:tcPr>
                <w:tcW w:w="591" w:type="dxa"/>
                <w:shd w:val="clear" w:color="auto" w:fill="auto"/>
                <w:vAlign w:val="center"/>
              </w:tcPr>
              <w:p w14:paraId="603C0E00"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tr>
      <w:tr w:rsidR="00C82FB4" w14:paraId="3C7DDB03" w14:textId="77777777" w:rsidTr="00E87319">
        <w:trPr>
          <w:cantSplit/>
          <w:jc w:val="center"/>
        </w:trPr>
        <w:tc>
          <w:tcPr>
            <w:tcW w:w="1237" w:type="dxa"/>
            <w:shd w:val="clear" w:color="auto" w:fill="auto"/>
            <w:vAlign w:val="center"/>
          </w:tcPr>
          <w:p w14:paraId="2F20560E"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lastRenderedPageBreak/>
              <w:t>245</w:t>
            </w:r>
            <w:r w:rsidR="00C82FB4" w:rsidRPr="000C5A7A">
              <w:rPr>
                <w:sz w:val="19"/>
              </w:rPr>
              <w:t>(8)(d)</w:t>
            </w:r>
          </w:p>
        </w:tc>
        <w:tc>
          <w:tcPr>
            <w:tcW w:w="6840" w:type="dxa"/>
            <w:shd w:val="clear" w:color="auto" w:fill="auto"/>
            <w:vAlign w:val="center"/>
          </w:tcPr>
          <w:p w14:paraId="06921A2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sidRPr="004518E2">
              <w:sym w:font="Wingdings" w:char="F0FE"/>
            </w:r>
            <w:r w:rsidRPr="004518E2">
              <w:rPr>
                <w:sz w:val="19"/>
              </w:rPr>
              <w:t xml:space="preserve"> </w:t>
            </w:r>
            <w:r>
              <w:rPr>
                <w:b/>
                <w:i/>
                <w:sz w:val="19"/>
              </w:rPr>
              <w:t>If known at recording</w:t>
            </w:r>
            <w:r>
              <w:rPr>
                <w:sz w:val="19"/>
              </w:rPr>
              <w:t>, land included in initial condominium that can be withdrawn pursuant to reserved development right. (SEE “</w:t>
            </w:r>
            <w:r>
              <w:rPr>
                <w:b/>
                <w:sz w:val="19"/>
              </w:rPr>
              <w:t>Development Rights</w:t>
            </w:r>
            <w:r>
              <w:rPr>
                <w:sz w:val="19"/>
              </w:rPr>
              <w:t>” section below for specifics.)</w:t>
            </w:r>
          </w:p>
        </w:tc>
        <w:sdt>
          <w:sdtPr>
            <w:rPr>
              <w:sz w:val="19"/>
            </w:rPr>
            <w:id w:val="-740094831"/>
            <w14:checkbox>
              <w14:checked w14:val="0"/>
              <w14:checkedState w14:val="2612" w14:font="MS Gothic"/>
              <w14:uncheckedState w14:val="2610" w14:font="MS Gothic"/>
            </w14:checkbox>
          </w:sdtPr>
          <w:sdtEndPr/>
          <w:sdtContent>
            <w:tc>
              <w:tcPr>
                <w:tcW w:w="630" w:type="dxa"/>
                <w:vAlign w:val="center"/>
              </w:tcPr>
              <w:p w14:paraId="2E01ED1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49119443"/>
            <w14:checkbox>
              <w14:checked w14:val="0"/>
              <w14:checkedState w14:val="2612" w14:font="MS Gothic"/>
              <w14:uncheckedState w14:val="2610" w14:font="MS Gothic"/>
            </w14:checkbox>
          </w:sdtPr>
          <w:sdtEndPr/>
          <w:sdtContent>
            <w:tc>
              <w:tcPr>
                <w:tcW w:w="540" w:type="dxa"/>
                <w:vAlign w:val="center"/>
              </w:tcPr>
              <w:p w14:paraId="1AF1313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01214042"/>
            <w14:checkbox>
              <w14:checked w14:val="0"/>
              <w14:checkedState w14:val="2612" w14:font="MS Gothic"/>
              <w14:uncheckedState w14:val="2610" w14:font="MS Gothic"/>
            </w14:checkbox>
          </w:sdtPr>
          <w:sdtEndPr/>
          <w:sdtContent>
            <w:tc>
              <w:tcPr>
                <w:tcW w:w="591" w:type="dxa"/>
                <w:vAlign w:val="center"/>
              </w:tcPr>
              <w:p w14:paraId="31F91A9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3DC8A12D" w14:textId="77777777" w:rsidTr="00E87319">
        <w:trPr>
          <w:cantSplit/>
          <w:jc w:val="center"/>
        </w:trPr>
        <w:tc>
          <w:tcPr>
            <w:tcW w:w="1237" w:type="dxa"/>
            <w:shd w:val="clear" w:color="auto" w:fill="auto"/>
            <w:vAlign w:val="center"/>
          </w:tcPr>
          <w:p w14:paraId="4347D8DB"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C82FB4" w:rsidRPr="000C5A7A">
              <w:rPr>
                <w:sz w:val="19"/>
              </w:rPr>
              <w:t>(8)(d)</w:t>
            </w:r>
          </w:p>
        </w:tc>
        <w:tc>
          <w:tcPr>
            <w:tcW w:w="6840" w:type="dxa"/>
            <w:shd w:val="clear" w:color="auto" w:fill="auto"/>
            <w:vAlign w:val="center"/>
          </w:tcPr>
          <w:p w14:paraId="36573070"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sym w:font="Wingdings" w:char="F0FE"/>
            </w:r>
            <w:r>
              <w:t xml:space="preserve"> If such land, must be labeled “MAY BE WITHDRAWN FROM THE CONDOMINIUM.”</w:t>
            </w:r>
            <w:r>
              <w:rPr>
                <w:rStyle w:val="EndnoteReference"/>
                <w:sz w:val="19"/>
              </w:rPr>
              <w:endnoteReference w:id="86"/>
            </w:r>
          </w:p>
        </w:tc>
        <w:sdt>
          <w:sdtPr>
            <w:rPr>
              <w:sz w:val="19"/>
            </w:rPr>
            <w:id w:val="-2106338731"/>
            <w14:checkbox>
              <w14:checked w14:val="0"/>
              <w14:checkedState w14:val="2612" w14:font="MS Gothic"/>
              <w14:uncheckedState w14:val="2610" w14:font="MS Gothic"/>
            </w14:checkbox>
          </w:sdtPr>
          <w:sdtEndPr/>
          <w:sdtContent>
            <w:tc>
              <w:tcPr>
                <w:tcW w:w="630" w:type="dxa"/>
                <w:shd w:val="clear" w:color="auto" w:fill="auto"/>
                <w:vAlign w:val="center"/>
              </w:tcPr>
              <w:p w14:paraId="49E9FB39"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1694728104"/>
            <w14:checkbox>
              <w14:checked w14:val="0"/>
              <w14:checkedState w14:val="2612" w14:font="MS Gothic"/>
              <w14:uncheckedState w14:val="2610" w14:font="MS Gothic"/>
            </w14:checkbox>
          </w:sdtPr>
          <w:sdtEndPr/>
          <w:sdtContent>
            <w:tc>
              <w:tcPr>
                <w:tcW w:w="540" w:type="dxa"/>
                <w:shd w:val="clear" w:color="auto" w:fill="auto"/>
                <w:vAlign w:val="center"/>
              </w:tcPr>
              <w:p w14:paraId="30579EF0"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1375230688"/>
            <w14:checkbox>
              <w14:checked w14:val="0"/>
              <w14:checkedState w14:val="2612" w14:font="MS Gothic"/>
              <w14:uncheckedState w14:val="2610" w14:font="MS Gothic"/>
            </w14:checkbox>
          </w:sdtPr>
          <w:sdtEndPr/>
          <w:sdtContent>
            <w:tc>
              <w:tcPr>
                <w:tcW w:w="591" w:type="dxa"/>
                <w:shd w:val="clear" w:color="auto" w:fill="auto"/>
                <w:vAlign w:val="center"/>
              </w:tcPr>
              <w:p w14:paraId="2C791FE0"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tr>
      <w:tr w:rsidR="00C82FB4" w14:paraId="707120BD" w14:textId="77777777" w:rsidTr="00E87319">
        <w:trPr>
          <w:cantSplit/>
          <w:jc w:val="center"/>
        </w:trPr>
        <w:tc>
          <w:tcPr>
            <w:tcW w:w="1237" w:type="dxa"/>
            <w:shd w:val="clear" w:color="auto" w:fill="auto"/>
            <w:vAlign w:val="center"/>
          </w:tcPr>
          <w:p w14:paraId="54DC1C27" w14:textId="77777777" w:rsidR="00C82FB4" w:rsidRPr="00AD6CF5" w:rsidRDefault="00AD6CF5" w:rsidP="00C82FB4">
            <w:pPr>
              <w:rPr>
                <w:sz w:val="19"/>
              </w:rPr>
            </w:pPr>
            <w:r w:rsidRPr="00AD6CF5">
              <w:rPr>
                <w:sz w:val="19"/>
              </w:rPr>
              <w:t>225</w:t>
            </w:r>
            <w:r w:rsidR="00C82FB4" w:rsidRPr="00AD6CF5">
              <w:rPr>
                <w:sz w:val="19"/>
              </w:rPr>
              <w:t>(1)(g)</w:t>
            </w:r>
          </w:p>
        </w:tc>
        <w:tc>
          <w:tcPr>
            <w:tcW w:w="6840" w:type="dxa"/>
            <w:shd w:val="clear" w:color="auto" w:fill="auto"/>
            <w:vAlign w:val="center"/>
          </w:tcPr>
          <w:p w14:paraId="1B30F816" w14:textId="77777777" w:rsidR="00C82FB4" w:rsidRDefault="00C82FB4" w:rsidP="00C82FB4">
            <w:pPr>
              <w:ind w:left="151" w:hanging="151"/>
            </w:pPr>
            <w:r w:rsidRPr="004518E2">
              <w:rPr>
                <w:b/>
              </w:rPr>
              <w:t>*</w:t>
            </w:r>
            <w:r w:rsidRPr="004518E2">
              <w:rPr>
                <w:b/>
                <w:sz w:val="19"/>
              </w:rPr>
              <w:t xml:space="preserve"> </w:t>
            </w:r>
            <w:r>
              <w:rPr>
                <w:b/>
                <w:i/>
                <w:sz w:val="19"/>
              </w:rPr>
              <w:t>If known at recording</w:t>
            </w:r>
            <w:r>
              <w:rPr>
                <w:sz w:val="19"/>
              </w:rPr>
              <w:t>, land subject to other development rights.</w:t>
            </w:r>
            <w:r>
              <w:rPr>
                <w:rStyle w:val="EndnoteReference"/>
                <w:sz w:val="19"/>
              </w:rPr>
              <w:endnoteReference w:id="87"/>
            </w:r>
            <w:r>
              <w:rPr>
                <w:sz w:val="19"/>
              </w:rPr>
              <w:t xml:space="preserve"> (</w:t>
            </w:r>
            <w:r w:rsidRPr="00F16131">
              <w:rPr>
                <w:sz w:val="19"/>
              </w:rPr>
              <w:t>S</w:t>
            </w:r>
            <w:r w:rsidR="00F16131">
              <w:rPr>
                <w:sz w:val="19"/>
              </w:rPr>
              <w:t>ee</w:t>
            </w:r>
            <w:r w:rsidRPr="00F16131">
              <w:rPr>
                <w:sz w:val="19"/>
              </w:rPr>
              <w:t xml:space="preserve"> “</w:t>
            </w:r>
            <w:r w:rsidRPr="00F16131">
              <w:rPr>
                <w:b/>
                <w:sz w:val="19"/>
              </w:rPr>
              <w:t>Development Rights</w:t>
            </w:r>
            <w:r w:rsidRPr="00F16131">
              <w:rPr>
                <w:sz w:val="19"/>
              </w:rPr>
              <w:t>” section below for specifics.)</w:t>
            </w:r>
          </w:p>
        </w:tc>
        <w:sdt>
          <w:sdtPr>
            <w:rPr>
              <w:sz w:val="19"/>
            </w:rPr>
            <w:id w:val="415443844"/>
            <w14:checkbox>
              <w14:checked w14:val="0"/>
              <w14:checkedState w14:val="2612" w14:font="MS Gothic"/>
              <w14:uncheckedState w14:val="2610" w14:font="MS Gothic"/>
            </w14:checkbox>
          </w:sdtPr>
          <w:sdtEndPr/>
          <w:sdtContent>
            <w:tc>
              <w:tcPr>
                <w:tcW w:w="630" w:type="dxa"/>
                <w:vAlign w:val="center"/>
              </w:tcPr>
              <w:p w14:paraId="40AA176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7760347"/>
            <w14:checkbox>
              <w14:checked w14:val="0"/>
              <w14:checkedState w14:val="2612" w14:font="MS Gothic"/>
              <w14:uncheckedState w14:val="2610" w14:font="MS Gothic"/>
            </w14:checkbox>
          </w:sdtPr>
          <w:sdtEndPr/>
          <w:sdtContent>
            <w:tc>
              <w:tcPr>
                <w:tcW w:w="540" w:type="dxa"/>
                <w:vAlign w:val="center"/>
              </w:tcPr>
              <w:p w14:paraId="5850486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38169747"/>
            <w14:checkbox>
              <w14:checked w14:val="0"/>
              <w14:checkedState w14:val="2612" w14:font="MS Gothic"/>
              <w14:uncheckedState w14:val="2610" w14:font="MS Gothic"/>
            </w14:checkbox>
          </w:sdtPr>
          <w:sdtEndPr/>
          <w:sdtContent>
            <w:tc>
              <w:tcPr>
                <w:tcW w:w="591" w:type="dxa"/>
                <w:tcBorders>
                  <w:top w:val="single" w:sz="6" w:space="0" w:color="auto"/>
                  <w:bottom w:val="single" w:sz="6" w:space="0" w:color="auto"/>
                  <w:tl2br w:val="nil"/>
                  <w:tr2bl w:val="nil"/>
                </w:tcBorders>
                <w:vAlign w:val="center"/>
              </w:tcPr>
              <w:p w14:paraId="1AF6283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201CC" w14:paraId="7CA8EC87" w14:textId="77777777" w:rsidTr="00E87319">
        <w:trPr>
          <w:cantSplit/>
          <w:jc w:val="center"/>
        </w:trPr>
        <w:tc>
          <w:tcPr>
            <w:tcW w:w="1237" w:type="dxa"/>
            <w:shd w:val="clear" w:color="auto" w:fill="auto"/>
            <w:vAlign w:val="center"/>
          </w:tcPr>
          <w:p w14:paraId="3F01E84C" w14:textId="77777777" w:rsidR="000201CC" w:rsidRPr="00AD6CF5" w:rsidRDefault="000201CC" w:rsidP="000201CC">
            <w:pPr>
              <w:rPr>
                <w:sz w:val="19"/>
              </w:rPr>
            </w:pPr>
            <w:r w:rsidRPr="00AD6CF5">
              <w:rPr>
                <w:sz w:val="19"/>
              </w:rPr>
              <w:t>225(1)(g)</w:t>
            </w:r>
          </w:p>
        </w:tc>
        <w:tc>
          <w:tcPr>
            <w:tcW w:w="6840" w:type="dxa"/>
            <w:shd w:val="clear" w:color="auto" w:fill="auto"/>
            <w:vAlign w:val="center"/>
          </w:tcPr>
          <w:p w14:paraId="47398C57" w14:textId="77777777" w:rsidR="000201CC" w:rsidRDefault="000201CC" w:rsidP="000201CC">
            <w:pPr>
              <w:ind w:left="151" w:hanging="151"/>
            </w:pPr>
            <w:r>
              <w:t xml:space="preserve">* If such land is shown, </w:t>
            </w:r>
            <w:r>
              <w:rPr>
                <w:b/>
                <w:i/>
              </w:rPr>
              <w:t>may</w:t>
            </w:r>
            <w:r>
              <w:t xml:space="preserve"> be labeled “SUBJECT TO DEVELOPMENT RIGHTS.”</w:t>
            </w:r>
            <w:r>
              <w:rPr>
                <w:rStyle w:val="EndnoteReference"/>
                <w:sz w:val="19"/>
              </w:rPr>
              <w:endnoteReference w:id="88"/>
            </w:r>
          </w:p>
        </w:tc>
        <w:sdt>
          <w:sdtPr>
            <w:rPr>
              <w:sz w:val="19"/>
            </w:rPr>
            <w:id w:val="1706835803"/>
            <w14:checkbox>
              <w14:checked w14:val="0"/>
              <w14:checkedState w14:val="2612" w14:font="MS Gothic"/>
              <w14:uncheckedState w14:val="2610" w14:font="MS Gothic"/>
            </w14:checkbox>
          </w:sdtPr>
          <w:sdtEndPr/>
          <w:sdtContent>
            <w:tc>
              <w:tcPr>
                <w:tcW w:w="630" w:type="dxa"/>
                <w:shd w:val="clear" w:color="auto" w:fill="auto"/>
                <w:vAlign w:val="center"/>
              </w:tcPr>
              <w:p w14:paraId="05C9D28E" w14:textId="77777777" w:rsidR="000201CC" w:rsidRDefault="000201CC" w:rsidP="00020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02720128"/>
            <w14:checkbox>
              <w14:checked w14:val="0"/>
              <w14:checkedState w14:val="2612" w14:font="MS Gothic"/>
              <w14:uncheckedState w14:val="2610" w14:font="MS Gothic"/>
            </w14:checkbox>
          </w:sdtPr>
          <w:sdtEndPr/>
          <w:sdtContent>
            <w:tc>
              <w:tcPr>
                <w:tcW w:w="540" w:type="dxa"/>
                <w:shd w:val="clear" w:color="auto" w:fill="auto"/>
                <w:vAlign w:val="center"/>
              </w:tcPr>
              <w:p w14:paraId="2A9F491C" w14:textId="77777777" w:rsidR="000201CC" w:rsidRDefault="000201CC" w:rsidP="00020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18153114"/>
            <w14:checkbox>
              <w14:checked w14:val="0"/>
              <w14:checkedState w14:val="2612" w14:font="MS Gothic"/>
              <w14:uncheckedState w14:val="2610" w14:font="MS Gothic"/>
            </w14:checkbox>
          </w:sdtPr>
          <w:sdtEndPr/>
          <w:sdtContent>
            <w:tc>
              <w:tcPr>
                <w:tcW w:w="591" w:type="dxa"/>
                <w:shd w:val="clear" w:color="auto" w:fill="auto"/>
                <w:vAlign w:val="center"/>
              </w:tcPr>
              <w:p w14:paraId="3BC48180" w14:textId="77777777" w:rsidR="000201CC" w:rsidRDefault="000201CC" w:rsidP="00020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45312B83" w14:textId="77777777" w:rsidTr="00E87319">
        <w:trPr>
          <w:cantSplit/>
          <w:jc w:val="center"/>
        </w:trPr>
        <w:tc>
          <w:tcPr>
            <w:tcW w:w="1237" w:type="dxa"/>
            <w:shd w:val="clear" w:color="auto" w:fill="auto"/>
            <w:vAlign w:val="center"/>
          </w:tcPr>
          <w:p w14:paraId="7786FFDC" w14:textId="77777777" w:rsidR="00C82FB4" w:rsidRPr="00A84B11" w:rsidRDefault="000C5A7A" w:rsidP="00C82FB4">
            <w:pPr>
              <w:rPr>
                <w:sz w:val="19"/>
              </w:rPr>
            </w:pPr>
            <w:r w:rsidRPr="00A84B11">
              <w:rPr>
                <w:sz w:val="19"/>
              </w:rPr>
              <w:t>245</w:t>
            </w:r>
            <w:r w:rsidR="00C82FB4" w:rsidRPr="00A84B11">
              <w:rPr>
                <w:sz w:val="19"/>
              </w:rPr>
              <w:t xml:space="preserve">(8)(k) &amp; </w:t>
            </w:r>
            <w:r w:rsidR="00A84B11" w:rsidRPr="00A84B11">
              <w:rPr>
                <w:sz w:val="19"/>
              </w:rPr>
              <w:t>230</w:t>
            </w:r>
            <w:r w:rsidR="00C82FB4" w:rsidRPr="00A84B11">
              <w:rPr>
                <w:sz w:val="19"/>
              </w:rPr>
              <w:t>(1)(c)</w:t>
            </w:r>
          </w:p>
        </w:tc>
        <w:tc>
          <w:tcPr>
            <w:tcW w:w="6840" w:type="dxa"/>
            <w:shd w:val="clear" w:color="auto" w:fill="auto"/>
            <w:vAlign w:val="center"/>
          </w:tcPr>
          <w:p w14:paraId="11128ED7" w14:textId="77777777" w:rsidR="00C82FB4" w:rsidRDefault="00C82FB4" w:rsidP="00C82FB4">
            <w:pPr>
              <w:ind w:left="151" w:hanging="151"/>
              <w:rPr>
                <w:sz w:val="19"/>
              </w:rPr>
            </w:pPr>
            <w:r>
              <w:sym w:font="Wingdings" w:char="F0FE"/>
            </w:r>
            <w:r>
              <w:rPr>
                <w:sz w:val="19"/>
              </w:rPr>
              <w:t xml:space="preserve"> Portions of the land subject to a lease, if any.</w:t>
            </w:r>
          </w:p>
        </w:tc>
        <w:sdt>
          <w:sdtPr>
            <w:rPr>
              <w:sz w:val="19"/>
            </w:rPr>
            <w:id w:val="2090264693"/>
            <w14:checkbox>
              <w14:checked w14:val="0"/>
              <w14:checkedState w14:val="2612" w14:font="MS Gothic"/>
              <w14:uncheckedState w14:val="2610" w14:font="MS Gothic"/>
            </w14:checkbox>
          </w:sdtPr>
          <w:sdtEndPr/>
          <w:sdtContent>
            <w:tc>
              <w:tcPr>
                <w:tcW w:w="630" w:type="dxa"/>
                <w:shd w:val="clear" w:color="auto" w:fill="auto"/>
                <w:vAlign w:val="center"/>
              </w:tcPr>
              <w:p w14:paraId="0FFE819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36169596"/>
            <w14:checkbox>
              <w14:checked w14:val="0"/>
              <w14:checkedState w14:val="2612" w14:font="MS Gothic"/>
              <w14:uncheckedState w14:val="2610" w14:font="MS Gothic"/>
            </w14:checkbox>
          </w:sdtPr>
          <w:sdtEndPr/>
          <w:sdtContent>
            <w:tc>
              <w:tcPr>
                <w:tcW w:w="540" w:type="dxa"/>
                <w:shd w:val="clear" w:color="auto" w:fill="auto"/>
                <w:vAlign w:val="center"/>
              </w:tcPr>
              <w:p w14:paraId="31BE02C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77102866"/>
            <w14:checkbox>
              <w14:checked w14:val="0"/>
              <w14:checkedState w14:val="2612" w14:font="MS Gothic"/>
              <w14:uncheckedState w14:val="2610" w14:font="MS Gothic"/>
            </w14:checkbox>
          </w:sdtPr>
          <w:sdtEndPr/>
          <w:sdtContent>
            <w:tc>
              <w:tcPr>
                <w:tcW w:w="591" w:type="dxa"/>
                <w:shd w:val="clear" w:color="auto" w:fill="auto"/>
                <w:vAlign w:val="center"/>
              </w:tcPr>
              <w:p w14:paraId="617E4BD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2A1008" w14:paraId="76C17C51" w14:textId="77777777" w:rsidTr="00E87319">
        <w:trPr>
          <w:cantSplit/>
          <w:jc w:val="center"/>
        </w:trPr>
        <w:tc>
          <w:tcPr>
            <w:tcW w:w="1237" w:type="dxa"/>
            <w:shd w:val="clear" w:color="auto" w:fill="auto"/>
            <w:vAlign w:val="center"/>
          </w:tcPr>
          <w:p w14:paraId="0A5F0C59" w14:textId="77777777" w:rsidR="002A1008" w:rsidRPr="000C5A7A" w:rsidRDefault="002A1008" w:rsidP="002A1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245(8)(k)</w:t>
            </w:r>
          </w:p>
        </w:tc>
        <w:tc>
          <w:tcPr>
            <w:tcW w:w="6840" w:type="dxa"/>
            <w:shd w:val="clear" w:color="auto" w:fill="auto"/>
            <w:vAlign w:val="center"/>
          </w:tcPr>
          <w:p w14:paraId="7B6957F1" w14:textId="77777777" w:rsidR="002A1008" w:rsidRPr="00E66A4B" w:rsidRDefault="002A1008" w:rsidP="002A1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sym w:font="Wingdings" w:char="F0FE"/>
            </w:r>
            <w:r>
              <w:t xml:space="preserve"> If such land, must be labeled “LEASEHOLD REAL ESTATE.”</w:t>
            </w:r>
            <w:r>
              <w:rPr>
                <w:rStyle w:val="EndnoteReference"/>
              </w:rPr>
              <w:endnoteReference w:id="89"/>
            </w:r>
          </w:p>
        </w:tc>
        <w:sdt>
          <w:sdtPr>
            <w:rPr>
              <w:sz w:val="19"/>
            </w:rPr>
            <w:id w:val="-1536505744"/>
            <w14:checkbox>
              <w14:checked w14:val="0"/>
              <w14:checkedState w14:val="2612" w14:font="MS Gothic"/>
              <w14:uncheckedState w14:val="2610" w14:font="MS Gothic"/>
            </w14:checkbox>
          </w:sdtPr>
          <w:sdtEndPr/>
          <w:sdtContent>
            <w:tc>
              <w:tcPr>
                <w:tcW w:w="630" w:type="dxa"/>
                <w:shd w:val="clear" w:color="auto" w:fill="auto"/>
                <w:vAlign w:val="center"/>
              </w:tcPr>
              <w:p w14:paraId="135FBFCD" w14:textId="77777777" w:rsidR="002A1008" w:rsidRDefault="002A1008" w:rsidP="002A1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19434822"/>
            <w14:checkbox>
              <w14:checked w14:val="0"/>
              <w14:checkedState w14:val="2612" w14:font="MS Gothic"/>
              <w14:uncheckedState w14:val="2610" w14:font="MS Gothic"/>
            </w14:checkbox>
          </w:sdtPr>
          <w:sdtEndPr/>
          <w:sdtContent>
            <w:tc>
              <w:tcPr>
                <w:tcW w:w="540" w:type="dxa"/>
                <w:shd w:val="clear" w:color="auto" w:fill="auto"/>
                <w:vAlign w:val="center"/>
              </w:tcPr>
              <w:p w14:paraId="5B4DC9B4" w14:textId="77777777" w:rsidR="002A1008" w:rsidRDefault="002A1008" w:rsidP="002A1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66682581"/>
            <w14:checkbox>
              <w14:checked w14:val="0"/>
              <w14:checkedState w14:val="2612" w14:font="MS Gothic"/>
              <w14:uncheckedState w14:val="2610" w14:font="MS Gothic"/>
            </w14:checkbox>
          </w:sdtPr>
          <w:sdtEndPr/>
          <w:sdtContent>
            <w:tc>
              <w:tcPr>
                <w:tcW w:w="591" w:type="dxa"/>
                <w:shd w:val="clear" w:color="auto" w:fill="auto"/>
                <w:vAlign w:val="center"/>
              </w:tcPr>
              <w:p w14:paraId="523FDB00" w14:textId="77777777" w:rsidR="002A1008" w:rsidRDefault="002A1008" w:rsidP="002A1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47391C57" w14:textId="77777777" w:rsidTr="00E87319">
        <w:trPr>
          <w:cantSplit/>
          <w:jc w:val="center"/>
        </w:trPr>
        <w:tc>
          <w:tcPr>
            <w:tcW w:w="1237" w:type="dxa"/>
            <w:shd w:val="clear" w:color="auto" w:fill="auto"/>
            <w:vAlign w:val="center"/>
          </w:tcPr>
          <w:p w14:paraId="77CB3026"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auto"/>
            <w:vAlign w:val="center"/>
          </w:tcPr>
          <w:p w14:paraId="49032468"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p>
        </w:tc>
        <w:tc>
          <w:tcPr>
            <w:tcW w:w="630" w:type="dxa"/>
            <w:shd w:val="clear" w:color="auto" w:fill="auto"/>
            <w:vAlign w:val="center"/>
          </w:tcPr>
          <w:p w14:paraId="18987456"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shd w:val="clear" w:color="auto" w:fill="auto"/>
            <w:vAlign w:val="center"/>
          </w:tcPr>
          <w:p w14:paraId="2BB3D6D1"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shd w:val="clear" w:color="auto" w:fill="auto"/>
            <w:vAlign w:val="center"/>
          </w:tcPr>
          <w:p w14:paraId="2D44E605" w14:textId="77777777" w:rsidR="00C82FB4" w:rsidRPr="00E66A4B"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46CB424A"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75011D3A" w14:textId="77777777" w:rsidR="00C82FB4" w:rsidRDefault="00C82FB4" w:rsidP="00C82FB4">
            <w:pPr>
              <w:pStyle w:val="Heading2"/>
              <w:rPr>
                <w:rFonts w:ascii="Arial" w:hAnsi="Arial"/>
              </w:rPr>
            </w:pPr>
            <w:bookmarkStart w:id="22" w:name="_Toc510776329"/>
            <w:bookmarkStart w:id="23" w:name="UnitBoundaries"/>
            <w:r>
              <w:rPr>
                <w:rFonts w:ascii="Arial" w:hAnsi="Arial"/>
              </w:rPr>
              <w:t>Unit Boundaries</w:t>
            </w:r>
            <w:bookmarkEnd w:id="22"/>
            <w:bookmarkEnd w:id="23"/>
            <w:r>
              <w:rPr>
                <w:rFonts w:ascii="Arial" w:hAnsi="Arial"/>
              </w:rPr>
              <w:t xml:space="preserve"> – Map Drawing</w:t>
            </w:r>
          </w:p>
        </w:tc>
      </w:tr>
      <w:tr w:rsidR="00C82FB4" w14:paraId="1D5D4EAC" w14:textId="77777777" w:rsidTr="00B323DA">
        <w:trPr>
          <w:cantSplit/>
          <w:jc w:val="center"/>
        </w:trPr>
        <w:tc>
          <w:tcPr>
            <w:tcW w:w="1237" w:type="dxa"/>
            <w:shd w:val="clear" w:color="auto" w:fill="auto"/>
            <w:vAlign w:val="center"/>
          </w:tcPr>
          <w:p w14:paraId="7EBAF369" w14:textId="77777777" w:rsidR="00051AD9" w:rsidRPr="000C5A7A" w:rsidRDefault="000C5A7A" w:rsidP="00C82FB4">
            <w:pPr>
              <w:rPr>
                <w:sz w:val="19"/>
              </w:rPr>
            </w:pPr>
            <w:r w:rsidRPr="000C5A7A">
              <w:rPr>
                <w:sz w:val="19"/>
              </w:rPr>
              <w:t>245</w:t>
            </w:r>
            <w:r w:rsidR="00051AD9" w:rsidRPr="000C5A7A">
              <w:rPr>
                <w:sz w:val="19"/>
              </w:rPr>
              <w:t>(8)(i) &amp;</w:t>
            </w:r>
          </w:p>
          <w:p w14:paraId="6518FDE0" w14:textId="77777777" w:rsidR="00C82FB4" w:rsidRPr="000C5A7A" w:rsidRDefault="000C5A7A" w:rsidP="00C82FB4">
            <w:pPr>
              <w:rPr>
                <w:sz w:val="19"/>
              </w:rPr>
            </w:pPr>
            <w:r w:rsidRPr="000C5A7A">
              <w:rPr>
                <w:sz w:val="19"/>
              </w:rPr>
              <w:t>245</w:t>
            </w:r>
            <w:r w:rsidR="00C82FB4" w:rsidRPr="000C5A7A">
              <w:rPr>
                <w:sz w:val="19"/>
              </w:rPr>
              <w:t>(15)</w:t>
            </w:r>
          </w:p>
        </w:tc>
        <w:tc>
          <w:tcPr>
            <w:tcW w:w="6840" w:type="dxa"/>
            <w:shd w:val="clear" w:color="auto" w:fill="auto"/>
            <w:vAlign w:val="center"/>
          </w:tcPr>
          <w:p w14:paraId="0AD06899" w14:textId="77777777" w:rsidR="00C82FB4" w:rsidRDefault="00C82FB4" w:rsidP="00C82FB4">
            <w:pPr>
              <w:rPr>
                <w:sz w:val="19"/>
              </w:rPr>
            </w:pPr>
            <w:r>
              <w:sym w:font="Wingdings" w:char="F0FE"/>
            </w:r>
            <w:r>
              <w:rPr>
                <w:sz w:val="19"/>
              </w:rPr>
              <w:t xml:space="preserve"> If vertical boundaries are walls in a building,</w:t>
            </w:r>
            <w:r>
              <w:rPr>
                <w:rStyle w:val="EndnoteReference"/>
                <w:sz w:val="19"/>
              </w:rPr>
              <w:endnoteReference w:id="90"/>
            </w:r>
            <w:r>
              <w:rPr>
                <w:sz w:val="19"/>
              </w:rPr>
              <w:t xml:space="preserve"> graphical representation of location in relation to: </w:t>
            </w:r>
          </w:p>
          <w:p w14:paraId="78497079" w14:textId="77777777" w:rsidR="00C82FB4" w:rsidRDefault="00C82FB4" w:rsidP="00C82FB4">
            <w:pPr>
              <w:rPr>
                <w:sz w:val="19"/>
              </w:rPr>
            </w:pPr>
            <w:r>
              <w:rPr>
                <w:sz w:val="19"/>
              </w:rPr>
              <w:t xml:space="preserve">(a) exterior building walls </w:t>
            </w:r>
            <w:sdt>
              <w:sdtPr>
                <w:rPr>
                  <w:sz w:val="19"/>
                </w:rPr>
                <w:id w:val="-248197037"/>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w:t>
            </w:r>
          </w:p>
          <w:p w14:paraId="346CC952" w14:textId="77777777" w:rsidR="00C82FB4" w:rsidRDefault="00C82FB4" w:rsidP="00C82FB4">
            <w:pPr>
              <w:rPr>
                <w:sz w:val="19"/>
              </w:rPr>
            </w:pPr>
            <w:r>
              <w:rPr>
                <w:sz w:val="19"/>
              </w:rPr>
              <w:t xml:space="preserve">(b) other units </w:t>
            </w:r>
            <w:sdt>
              <w:sdtPr>
                <w:rPr>
                  <w:sz w:val="19"/>
                </w:rPr>
                <w:id w:val="-206609676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4C740FE7" w14:textId="77777777" w:rsidR="00C82FB4" w:rsidRDefault="00C82FB4" w:rsidP="00C82FB4">
            <w:pPr>
              <w:rPr>
                <w:sz w:val="19"/>
              </w:rPr>
            </w:pPr>
            <w:r>
              <w:rPr>
                <w:sz w:val="19"/>
              </w:rPr>
              <w:t>(c) building corners are shown</w:t>
            </w:r>
            <w:r w:rsidR="008D7520">
              <w:rPr>
                <w:sz w:val="19"/>
              </w:rPr>
              <w:t xml:space="preserve"> &amp; tied to property corners</w:t>
            </w:r>
            <w:r>
              <w:rPr>
                <w:sz w:val="19"/>
              </w:rPr>
              <w:t xml:space="preserve"> </w:t>
            </w:r>
            <w:sdt>
              <w:sdtPr>
                <w:rPr>
                  <w:sz w:val="19"/>
                </w:rPr>
                <w:id w:val="-121468520"/>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1B92E4D7" w14:textId="77777777" w:rsidR="00C82FB4" w:rsidRDefault="00000888" w:rsidP="00C82FB4">
            <w:pPr>
              <w:rPr>
                <w:sz w:val="19"/>
              </w:rPr>
            </w:pPr>
            <w:r>
              <w:rPr>
                <w:sz w:val="19"/>
              </w:rPr>
              <w:t>(See footnote)</w:t>
            </w:r>
          </w:p>
        </w:tc>
        <w:sdt>
          <w:sdtPr>
            <w:rPr>
              <w:sz w:val="19"/>
            </w:rPr>
            <w:id w:val="701594070"/>
            <w14:checkbox>
              <w14:checked w14:val="0"/>
              <w14:checkedState w14:val="2612" w14:font="MS Gothic"/>
              <w14:uncheckedState w14:val="2610" w14:font="MS Gothic"/>
            </w14:checkbox>
          </w:sdtPr>
          <w:sdtEndPr/>
          <w:sdtContent>
            <w:tc>
              <w:tcPr>
                <w:tcW w:w="630" w:type="dxa"/>
                <w:vAlign w:val="center"/>
              </w:tcPr>
              <w:p w14:paraId="6D61D05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42870673"/>
            <w14:checkbox>
              <w14:checked w14:val="0"/>
              <w14:checkedState w14:val="2612" w14:font="MS Gothic"/>
              <w14:uncheckedState w14:val="2610" w14:font="MS Gothic"/>
            </w14:checkbox>
          </w:sdtPr>
          <w:sdtEndPr/>
          <w:sdtContent>
            <w:tc>
              <w:tcPr>
                <w:tcW w:w="540" w:type="dxa"/>
                <w:vAlign w:val="center"/>
              </w:tcPr>
              <w:p w14:paraId="5C836BD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70224395"/>
            <w14:checkbox>
              <w14:checked w14:val="0"/>
              <w14:checkedState w14:val="2612" w14:font="MS Gothic"/>
              <w14:uncheckedState w14:val="2610" w14:font="MS Gothic"/>
            </w14:checkbox>
          </w:sdtPr>
          <w:sdtEndPr/>
          <w:sdtContent>
            <w:tc>
              <w:tcPr>
                <w:tcW w:w="591" w:type="dxa"/>
                <w:vAlign w:val="center"/>
              </w:tcPr>
              <w:p w14:paraId="38CCA18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DB1348" w14:paraId="110B02E8" w14:textId="77777777" w:rsidTr="00B323DA">
        <w:trPr>
          <w:cantSplit/>
          <w:jc w:val="center"/>
        </w:trPr>
        <w:tc>
          <w:tcPr>
            <w:tcW w:w="1237" w:type="dxa"/>
            <w:shd w:val="clear" w:color="auto" w:fill="auto"/>
            <w:vAlign w:val="center"/>
          </w:tcPr>
          <w:p w14:paraId="1F9FF0C8" w14:textId="77777777" w:rsidR="00DB1348" w:rsidRPr="000C5A7A" w:rsidRDefault="000C5A7A" w:rsidP="00DB1348">
            <w:pPr>
              <w:rPr>
                <w:sz w:val="19"/>
              </w:rPr>
            </w:pPr>
            <w:r w:rsidRPr="000C5A7A">
              <w:rPr>
                <w:sz w:val="19"/>
              </w:rPr>
              <w:t>245</w:t>
            </w:r>
            <w:r w:rsidR="00051AD9" w:rsidRPr="000C5A7A">
              <w:rPr>
                <w:sz w:val="19"/>
              </w:rPr>
              <w:t>(8)(i)</w:t>
            </w:r>
          </w:p>
        </w:tc>
        <w:tc>
          <w:tcPr>
            <w:tcW w:w="6840" w:type="dxa"/>
            <w:shd w:val="clear" w:color="auto" w:fill="auto"/>
            <w:vAlign w:val="center"/>
          </w:tcPr>
          <w:p w14:paraId="55E4E965" w14:textId="77777777" w:rsidR="00DB1348" w:rsidRDefault="005C4A5F" w:rsidP="00DB1348">
            <w:pPr>
              <w:rPr>
                <w:sz w:val="19"/>
              </w:rPr>
            </w:pPr>
            <w:r>
              <w:sym w:font="Wingdings" w:char="F0FE"/>
            </w:r>
            <w:r>
              <w:rPr>
                <w:sz w:val="19"/>
              </w:rPr>
              <w:t xml:space="preserve"> </w:t>
            </w:r>
            <w:r w:rsidR="00DB1348">
              <w:rPr>
                <w:sz w:val="19"/>
              </w:rPr>
              <w:t>If vertical boundaries are “planes in space” for airspace unit, then:</w:t>
            </w:r>
          </w:p>
          <w:p w14:paraId="49DA9F22" w14:textId="77777777" w:rsidR="00DB1348" w:rsidRDefault="00DB1348" w:rsidP="00DB1348">
            <w:pPr>
              <w:rPr>
                <w:sz w:val="19"/>
              </w:rPr>
            </w:pPr>
            <w:r>
              <w:rPr>
                <w:sz w:val="19"/>
              </w:rPr>
              <w:t xml:space="preserve">(a) all boundaries shown </w:t>
            </w:r>
            <w:sdt>
              <w:sdtPr>
                <w:rPr>
                  <w:sz w:val="19"/>
                </w:rPr>
                <w:id w:val="1677303986"/>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6317B437" w14:textId="77777777" w:rsidR="00DB1348" w:rsidRDefault="00DB1348" w:rsidP="00DB1348">
            <w:pPr>
              <w:rPr>
                <w:sz w:val="19"/>
              </w:rPr>
            </w:pPr>
            <w:r>
              <w:rPr>
                <w:sz w:val="19"/>
              </w:rPr>
              <w:t xml:space="preserve">(b) boundaries tied to property corners/monuments </w:t>
            </w:r>
            <w:sdt>
              <w:sdtPr>
                <w:rPr>
                  <w:sz w:val="19"/>
                </w:rPr>
                <w:id w:val="55374184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125661723"/>
            <w14:checkbox>
              <w14:checked w14:val="0"/>
              <w14:checkedState w14:val="2612" w14:font="MS Gothic"/>
              <w14:uncheckedState w14:val="2610" w14:font="MS Gothic"/>
            </w14:checkbox>
          </w:sdtPr>
          <w:sdtEndPr/>
          <w:sdtContent>
            <w:tc>
              <w:tcPr>
                <w:tcW w:w="630" w:type="dxa"/>
                <w:vAlign w:val="center"/>
              </w:tcPr>
              <w:p w14:paraId="1F698C28" w14:textId="77777777" w:rsidR="00DB1348" w:rsidRDefault="00DB1348" w:rsidP="00DB13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11982305"/>
            <w14:checkbox>
              <w14:checked w14:val="0"/>
              <w14:checkedState w14:val="2612" w14:font="MS Gothic"/>
              <w14:uncheckedState w14:val="2610" w14:font="MS Gothic"/>
            </w14:checkbox>
          </w:sdtPr>
          <w:sdtEndPr/>
          <w:sdtContent>
            <w:tc>
              <w:tcPr>
                <w:tcW w:w="540" w:type="dxa"/>
                <w:vAlign w:val="center"/>
              </w:tcPr>
              <w:p w14:paraId="2F329CC5" w14:textId="77777777" w:rsidR="00DB1348" w:rsidRDefault="00DB1348" w:rsidP="00DB13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49739103"/>
            <w14:checkbox>
              <w14:checked w14:val="0"/>
              <w14:checkedState w14:val="2612" w14:font="MS Gothic"/>
              <w14:uncheckedState w14:val="2610" w14:font="MS Gothic"/>
            </w14:checkbox>
          </w:sdtPr>
          <w:sdtEndPr/>
          <w:sdtContent>
            <w:tc>
              <w:tcPr>
                <w:tcW w:w="591" w:type="dxa"/>
                <w:vAlign w:val="center"/>
              </w:tcPr>
              <w:p w14:paraId="43B4FAEC" w14:textId="77777777" w:rsidR="00DB1348" w:rsidRDefault="00DB1348" w:rsidP="00DB13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405D46" w14:paraId="0F1C2CC5" w14:textId="77777777" w:rsidTr="00B323DA">
        <w:trPr>
          <w:cantSplit/>
          <w:jc w:val="center"/>
        </w:trPr>
        <w:tc>
          <w:tcPr>
            <w:tcW w:w="1237" w:type="dxa"/>
            <w:shd w:val="clear" w:color="auto" w:fill="auto"/>
            <w:vAlign w:val="center"/>
          </w:tcPr>
          <w:p w14:paraId="6E7B4995" w14:textId="77777777" w:rsidR="00405D46" w:rsidRPr="000C5A7A" w:rsidRDefault="000C5A7A" w:rsidP="00405D46">
            <w:pPr>
              <w:rPr>
                <w:sz w:val="19"/>
              </w:rPr>
            </w:pPr>
            <w:r w:rsidRPr="000C5A7A">
              <w:rPr>
                <w:sz w:val="19"/>
              </w:rPr>
              <w:t>245</w:t>
            </w:r>
            <w:r w:rsidR="00405D46" w:rsidRPr="000C5A7A">
              <w:rPr>
                <w:sz w:val="19"/>
              </w:rPr>
              <w:t>(8)(j)</w:t>
            </w:r>
          </w:p>
        </w:tc>
        <w:tc>
          <w:tcPr>
            <w:tcW w:w="6840" w:type="dxa"/>
            <w:shd w:val="clear" w:color="auto" w:fill="auto"/>
            <w:vAlign w:val="center"/>
          </w:tcPr>
          <w:p w14:paraId="0AC2C807" w14:textId="77777777" w:rsidR="00405D46" w:rsidRDefault="00405D46" w:rsidP="00405D46">
            <w:pPr>
              <w:rPr>
                <w:sz w:val="19"/>
              </w:rPr>
            </w:pPr>
            <w:r>
              <w:sym w:font="Wingdings" w:char="F0FE"/>
            </w:r>
            <w:r>
              <w:rPr>
                <w:sz w:val="19"/>
              </w:rPr>
              <w:t xml:space="preserve"> Horizontal (upper/lower)</w:t>
            </w:r>
            <w:r w:rsidR="006820E4">
              <w:rPr>
                <w:rStyle w:val="EndnoteReference"/>
                <w:sz w:val="19"/>
              </w:rPr>
              <w:endnoteReference w:id="91"/>
            </w:r>
            <w:r>
              <w:rPr>
                <w:sz w:val="19"/>
              </w:rPr>
              <w:t xml:space="preserve"> boundaries of each unit shown by:</w:t>
            </w:r>
          </w:p>
          <w:p w14:paraId="6D80616C" w14:textId="77777777" w:rsidR="00405D46" w:rsidRDefault="00405D46" w:rsidP="00405D46">
            <w:pPr>
              <w:rPr>
                <w:sz w:val="19"/>
              </w:rPr>
            </w:pPr>
            <w:r>
              <w:rPr>
                <w:sz w:val="19"/>
              </w:rPr>
              <w:t xml:space="preserve">(a) within unit </w:t>
            </w:r>
            <w:sdt>
              <w:sdtPr>
                <w:rPr>
                  <w:sz w:val="19"/>
                </w:rPr>
                <w:id w:val="50586939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712664DE" w14:textId="77777777" w:rsidR="00405D46" w:rsidRDefault="00405D46" w:rsidP="00405D46">
            <w:pPr>
              <w:rPr>
                <w:sz w:val="19"/>
              </w:rPr>
            </w:pPr>
            <w:r>
              <w:rPr>
                <w:sz w:val="19"/>
              </w:rPr>
              <w:t xml:space="preserve">(b) on a chart </w:t>
            </w:r>
            <w:sdt>
              <w:sdtPr>
                <w:rPr>
                  <w:sz w:val="19"/>
                </w:rPr>
                <w:id w:val="498937940"/>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68F88392" w14:textId="77777777" w:rsidR="00405D46" w:rsidRDefault="00405D46" w:rsidP="00405D46">
            <w:pPr>
              <w:rPr>
                <w:sz w:val="19"/>
              </w:rPr>
            </w:pPr>
            <w:r>
              <w:rPr>
                <w:sz w:val="19"/>
              </w:rPr>
              <w:t xml:space="preserve">(c) side view (elevation) </w:t>
            </w:r>
            <w:sdt>
              <w:sdtPr>
                <w:rPr>
                  <w:sz w:val="19"/>
                </w:rPr>
                <w:id w:val="1637764230"/>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20DC59AC" w14:textId="77777777" w:rsidR="00405D46" w:rsidRDefault="00405D46" w:rsidP="00405D46">
            <w:pPr>
              <w:rPr>
                <w:sz w:val="19"/>
              </w:rPr>
            </w:pPr>
            <w:r>
              <w:rPr>
                <w:sz w:val="19"/>
              </w:rPr>
              <w:t>(d) other</w:t>
            </w:r>
            <w:r w:rsidR="008823E6">
              <w:rPr>
                <w:sz w:val="19"/>
              </w:rPr>
              <w:t xml:space="preserve"> (“reasonably depicted”)</w:t>
            </w:r>
            <w:r>
              <w:rPr>
                <w:sz w:val="19"/>
              </w:rPr>
              <w:t xml:space="preserve"> </w:t>
            </w:r>
            <w:sdt>
              <w:sdtPr>
                <w:rPr>
                  <w:sz w:val="19"/>
                </w:rPr>
                <w:id w:val="-18667841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230271632"/>
            <w14:checkbox>
              <w14:checked w14:val="0"/>
              <w14:checkedState w14:val="2612" w14:font="MS Gothic"/>
              <w14:uncheckedState w14:val="2610" w14:font="MS Gothic"/>
            </w14:checkbox>
          </w:sdtPr>
          <w:sdtEndPr/>
          <w:sdtContent>
            <w:tc>
              <w:tcPr>
                <w:tcW w:w="630" w:type="dxa"/>
                <w:vAlign w:val="center"/>
              </w:tcPr>
              <w:p w14:paraId="4068E8F6" w14:textId="77777777" w:rsidR="00405D46" w:rsidRDefault="00405D46" w:rsidP="00405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0696930"/>
            <w14:checkbox>
              <w14:checked w14:val="0"/>
              <w14:checkedState w14:val="2612" w14:font="MS Gothic"/>
              <w14:uncheckedState w14:val="2610" w14:font="MS Gothic"/>
            </w14:checkbox>
          </w:sdtPr>
          <w:sdtEndPr/>
          <w:sdtContent>
            <w:tc>
              <w:tcPr>
                <w:tcW w:w="540" w:type="dxa"/>
                <w:vAlign w:val="center"/>
              </w:tcPr>
              <w:p w14:paraId="13BDF82A" w14:textId="77777777" w:rsidR="00405D46" w:rsidRDefault="00405D46" w:rsidP="00405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3626856"/>
            <w14:checkbox>
              <w14:checked w14:val="0"/>
              <w14:checkedState w14:val="2612" w14:font="MS Gothic"/>
              <w14:uncheckedState w14:val="2610" w14:font="MS Gothic"/>
            </w14:checkbox>
          </w:sdtPr>
          <w:sdtEndPr/>
          <w:sdtContent>
            <w:tc>
              <w:tcPr>
                <w:tcW w:w="591" w:type="dxa"/>
                <w:vAlign w:val="center"/>
              </w:tcPr>
              <w:p w14:paraId="79E63214" w14:textId="77777777" w:rsidR="00405D46" w:rsidRDefault="00405D46" w:rsidP="00405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293DEAB" w14:textId="77777777" w:rsidTr="00BE649E">
        <w:trPr>
          <w:cantSplit/>
          <w:jc w:val="center"/>
        </w:trPr>
        <w:tc>
          <w:tcPr>
            <w:tcW w:w="1237" w:type="dxa"/>
            <w:shd w:val="clear" w:color="auto" w:fill="auto"/>
            <w:vAlign w:val="center"/>
          </w:tcPr>
          <w:p w14:paraId="46EE2CA6" w14:textId="77777777" w:rsidR="00C82FB4" w:rsidRPr="000C5A7A" w:rsidRDefault="000C5A7A" w:rsidP="00C82FB4">
            <w:pPr>
              <w:rPr>
                <w:sz w:val="19"/>
              </w:rPr>
            </w:pPr>
            <w:r w:rsidRPr="000C5A7A">
              <w:rPr>
                <w:sz w:val="19"/>
              </w:rPr>
              <w:t>245</w:t>
            </w:r>
            <w:r w:rsidR="00BE649E" w:rsidRPr="000C5A7A">
              <w:rPr>
                <w:sz w:val="19"/>
              </w:rPr>
              <w:t>(11)</w:t>
            </w:r>
          </w:p>
        </w:tc>
        <w:tc>
          <w:tcPr>
            <w:tcW w:w="6840" w:type="dxa"/>
            <w:shd w:val="clear" w:color="auto" w:fill="auto"/>
            <w:vAlign w:val="center"/>
          </w:tcPr>
          <w:p w14:paraId="3A33C727" w14:textId="77777777" w:rsidR="00C82FB4" w:rsidRPr="00BE649E" w:rsidRDefault="00C4715B" w:rsidP="00C82FB4">
            <w:pPr>
              <w:rPr>
                <w:sz w:val="19"/>
              </w:rPr>
            </w:pPr>
            <w:r>
              <w:rPr>
                <w:sz w:val="19"/>
              </w:rPr>
              <w:t>Horizontal (upper/lower) boundary of a</w:t>
            </w:r>
            <w:r w:rsidR="00C82FB4">
              <w:rPr>
                <w:sz w:val="19"/>
              </w:rPr>
              <w:t xml:space="preserve">irspace portion of unit (such as </w:t>
            </w:r>
            <w:r w:rsidR="008823E6">
              <w:rPr>
                <w:sz w:val="19"/>
              </w:rPr>
              <w:t xml:space="preserve">where </w:t>
            </w:r>
            <w:r w:rsidR="00C82FB4">
              <w:rPr>
                <w:sz w:val="19"/>
              </w:rPr>
              <w:t>deck</w:t>
            </w:r>
            <w:r w:rsidR="008823E6">
              <w:rPr>
                <w:sz w:val="19"/>
              </w:rPr>
              <w:t xml:space="preserve"> or patio</w:t>
            </w:r>
            <w:r w:rsidR="00C82FB4">
              <w:rPr>
                <w:sz w:val="19"/>
              </w:rPr>
              <w:t xml:space="preserve"> </w:t>
            </w:r>
            <w:r w:rsidR="008823E6">
              <w:rPr>
                <w:sz w:val="19"/>
              </w:rPr>
              <w:t>is</w:t>
            </w:r>
            <w:r w:rsidR="00C82FB4">
              <w:rPr>
                <w:sz w:val="19"/>
              </w:rPr>
              <w:t xml:space="preserve"> extension of inside room of unit in a building) </w:t>
            </w:r>
            <w:r>
              <w:rPr>
                <w:sz w:val="19"/>
              </w:rPr>
              <w:t xml:space="preserve">is same as </w:t>
            </w:r>
            <w:r w:rsidR="00C82FB4">
              <w:rPr>
                <w:sz w:val="19"/>
              </w:rPr>
              <w:t>interior portion of unit</w:t>
            </w:r>
            <w:r w:rsidR="008823E6">
              <w:rPr>
                <w:sz w:val="19"/>
              </w:rPr>
              <w:t xml:space="preserve"> without needing separate depiction</w:t>
            </w:r>
            <w:r>
              <w:rPr>
                <w:sz w:val="19"/>
              </w:rPr>
              <w:t>.</w:t>
            </w:r>
            <w:r w:rsidR="008823E6">
              <w:rPr>
                <w:sz w:val="19"/>
              </w:rPr>
              <w:t xml:space="preserve"> </w:t>
            </w:r>
            <w:r>
              <w:rPr>
                <w:sz w:val="19"/>
              </w:rPr>
              <w:t xml:space="preserve">Permitted </w:t>
            </w:r>
            <w:r w:rsidR="008823E6">
              <w:rPr>
                <w:i/>
                <w:sz w:val="19"/>
              </w:rPr>
              <w:t>unless</w:t>
            </w:r>
            <w:r w:rsidR="00BE649E">
              <w:rPr>
                <w:i/>
                <w:sz w:val="19"/>
              </w:rPr>
              <w:t xml:space="preserve"> declaration provides otherwise</w:t>
            </w:r>
            <w:r w:rsidR="00BE649E">
              <w:rPr>
                <w:sz w:val="19"/>
              </w:rPr>
              <w:t>. Requires review of declaration.</w:t>
            </w:r>
          </w:p>
        </w:tc>
        <w:sdt>
          <w:sdtPr>
            <w:rPr>
              <w:sz w:val="19"/>
            </w:rPr>
            <w:id w:val="-1898504927"/>
            <w14:checkbox>
              <w14:checked w14:val="0"/>
              <w14:checkedState w14:val="2612" w14:font="MS Gothic"/>
              <w14:uncheckedState w14:val="2610" w14:font="MS Gothic"/>
            </w14:checkbox>
          </w:sdtPr>
          <w:sdtEndPr/>
          <w:sdtContent>
            <w:tc>
              <w:tcPr>
                <w:tcW w:w="630" w:type="dxa"/>
                <w:vAlign w:val="center"/>
              </w:tcPr>
              <w:p w14:paraId="6F6BFDC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43175921"/>
            <w14:checkbox>
              <w14:checked w14:val="0"/>
              <w14:checkedState w14:val="2612" w14:font="MS Gothic"/>
              <w14:uncheckedState w14:val="2610" w14:font="MS Gothic"/>
            </w14:checkbox>
          </w:sdtPr>
          <w:sdtEndPr/>
          <w:sdtContent>
            <w:tc>
              <w:tcPr>
                <w:tcW w:w="540" w:type="dxa"/>
                <w:vAlign w:val="center"/>
              </w:tcPr>
              <w:p w14:paraId="1CF2C61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42876794"/>
            <w14:checkbox>
              <w14:checked w14:val="0"/>
              <w14:checkedState w14:val="2612" w14:font="MS Gothic"/>
              <w14:uncheckedState w14:val="2610" w14:font="MS Gothic"/>
            </w14:checkbox>
          </w:sdtPr>
          <w:sdtEndPr/>
          <w:sdtContent>
            <w:tc>
              <w:tcPr>
                <w:tcW w:w="591" w:type="dxa"/>
                <w:vAlign w:val="center"/>
              </w:tcPr>
              <w:p w14:paraId="28A6D05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34226E" w14:paraId="2D3E0B68" w14:textId="77777777" w:rsidTr="00BE649E">
        <w:trPr>
          <w:cantSplit/>
          <w:jc w:val="center"/>
        </w:trPr>
        <w:tc>
          <w:tcPr>
            <w:tcW w:w="1237" w:type="dxa"/>
            <w:shd w:val="clear" w:color="auto" w:fill="auto"/>
            <w:vAlign w:val="center"/>
          </w:tcPr>
          <w:p w14:paraId="1DD21506" w14:textId="77777777" w:rsidR="0034226E" w:rsidRPr="000C5A7A" w:rsidRDefault="0034226E" w:rsidP="00C82FB4">
            <w:pPr>
              <w:rPr>
                <w:sz w:val="19"/>
              </w:rPr>
            </w:pPr>
          </w:p>
        </w:tc>
        <w:tc>
          <w:tcPr>
            <w:tcW w:w="6840" w:type="dxa"/>
            <w:shd w:val="clear" w:color="auto" w:fill="auto"/>
            <w:vAlign w:val="center"/>
          </w:tcPr>
          <w:p w14:paraId="1F7D44EC" w14:textId="77777777" w:rsidR="0034226E" w:rsidRDefault="0034226E" w:rsidP="00C82FB4">
            <w:pPr>
              <w:rPr>
                <w:sz w:val="19"/>
              </w:rPr>
            </w:pPr>
            <w:r>
              <w:rPr>
                <w:sz w:val="19"/>
              </w:rPr>
              <w:t>Location of existing “unit structures” or other improvements within airspace units.</w:t>
            </w:r>
          </w:p>
        </w:tc>
        <w:tc>
          <w:tcPr>
            <w:tcW w:w="630" w:type="dxa"/>
            <w:vAlign w:val="center"/>
          </w:tcPr>
          <w:p w14:paraId="23C9DEFD" w14:textId="77777777" w:rsidR="0034226E" w:rsidRDefault="0034226E"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127C4DCE" w14:textId="77777777" w:rsidR="0034226E" w:rsidRDefault="0034226E"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45C18CA9" w14:textId="77777777" w:rsidR="0034226E" w:rsidRDefault="0034226E"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0BE87396" w14:textId="77777777" w:rsidTr="00E9219F">
        <w:trPr>
          <w:cantSplit/>
          <w:jc w:val="center"/>
        </w:trPr>
        <w:tc>
          <w:tcPr>
            <w:tcW w:w="1237" w:type="dxa"/>
            <w:vAlign w:val="center"/>
          </w:tcPr>
          <w:p w14:paraId="404870B8" w14:textId="77777777" w:rsidR="00C82FB4" w:rsidRPr="000C5A7A" w:rsidRDefault="00C82FB4" w:rsidP="00C82FB4">
            <w:pPr>
              <w:rPr>
                <w:sz w:val="19"/>
              </w:rPr>
            </w:pPr>
          </w:p>
        </w:tc>
        <w:tc>
          <w:tcPr>
            <w:tcW w:w="6840" w:type="dxa"/>
            <w:vAlign w:val="center"/>
          </w:tcPr>
          <w:p w14:paraId="361917D0" w14:textId="77777777" w:rsidR="00C82FB4" w:rsidRDefault="00C82FB4" w:rsidP="00C82FB4">
            <w:pPr>
              <w:rPr>
                <w:sz w:val="19"/>
              </w:rPr>
            </w:pPr>
          </w:p>
        </w:tc>
        <w:tc>
          <w:tcPr>
            <w:tcW w:w="630" w:type="dxa"/>
            <w:vAlign w:val="center"/>
          </w:tcPr>
          <w:p w14:paraId="7BB35FA6" w14:textId="77777777" w:rsidR="00C82FB4" w:rsidRDefault="00C82FB4" w:rsidP="00C82FB4">
            <w:pPr>
              <w:jc w:val="center"/>
              <w:rPr>
                <w:sz w:val="19"/>
              </w:rPr>
            </w:pPr>
          </w:p>
        </w:tc>
        <w:tc>
          <w:tcPr>
            <w:tcW w:w="540" w:type="dxa"/>
            <w:vAlign w:val="center"/>
          </w:tcPr>
          <w:p w14:paraId="2B696262" w14:textId="77777777" w:rsidR="00C82FB4" w:rsidRDefault="00C82FB4" w:rsidP="00C82FB4">
            <w:pPr>
              <w:jc w:val="center"/>
              <w:rPr>
                <w:sz w:val="19"/>
              </w:rPr>
            </w:pPr>
          </w:p>
        </w:tc>
        <w:tc>
          <w:tcPr>
            <w:tcW w:w="591" w:type="dxa"/>
            <w:vAlign w:val="center"/>
          </w:tcPr>
          <w:p w14:paraId="04F025D8" w14:textId="77777777" w:rsidR="00C82FB4" w:rsidRDefault="00C82FB4" w:rsidP="00C82FB4">
            <w:pPr>
              <w:jc w:val="center"/>
              <w:rPr>
                <w:sz w:val="19"/>
              </w:rPr>
            </w:pPr>
          </w:p>
        </w:tc>
      </w:tr>
      <w:tr w:rsidR="00C82FB4" w14:paraId="763B3B4B"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6FA70A18" w14:textId="77777777" w:rsidR="00C82FB4" w:rsidRDefault="00C82FB4" w:rsidP="00C82FB4">
            <w:pPr>
              <w:pStyle w:val="Heading2"/>
              <w:rPr>
                <w:rFonts w:ascii="Arial" w:hAnsi="Arial"/>
              </w:rPr>
            </w:pPr>
            <w:bookmarkStart w:id="24" w:name="_Toc510776331"/>
            <w:r>
              <w:rPr>
                <w:rFonts w:ascii="Arial" w:hAnsi="Arial"/>
              </w:rPr>
              <w:t>Limited Common Elements</w:t>
            </w:r>
            <w:bookmarkEnd w:id="24"/>
            <w:r>
              <w:rPr>
                <w:rFonts w:ascii="Arial" w:hAnsi="Arial"/>
              </w:rPr>
              <w:t xml:space="preserve"> – Map Drawing</w:t>
            </w:r>
          </w:p>
        </w:tc>
      </w:tr>
      <w:tr w:rsidR="00971237" w14:paraId="7220216E" w14:textId="77777777" w:rsidTr="00983022">
        <w:trPr>
          <w:cantSplit/>
          <w:jc w:val="center"/>
        </w:trPr>
        <w:tc>
          <w:tcPr>
            <w:tcW w:w="1237" w:type="dxa"/>
            <w:shd w:val="clear" w:color="auto" w:fill="EAF1DD" w:themeFill="accent3" w:themeFillTint="33"/>
            <w:vAlign w:val="center"/>
          </w:tcPr>
          <w:p w14:paraId="595EA0C2" w14:textId="77777777" w:rsidR="00971237" w:rsidRDefault="00971237"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1E4A1DB4" w14:textId="77777777" w:rsidR="00983022" w:rsidRDefault="00AA24A0" w:rsidP="00C30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A24A0">
              <w:rPr>
                <w:b/>
              </w:rPr>
              <w:t>NOTE</w:t>
            </w:r>
            <w:r w:rsidR="00983022">
              <w:rPr>
                <w:b/>
              </w:rPr>
              <w:t xml:space="preserve"> 1</w:t>
            </w:r>
            <w:r w:rsidRPr="00983022">
              <w:rPr>
                <w:b/>
              </w:rPr>
              <w:t>:</w:t>
            </w:r>
            <w:r>
              <w:t xml:space="preserve"> </w:t>
            </w:r>
            <w:r w:rsidR="00971237">
              <w:t xml:space="preserve">The map does not allocate (assign) LCE to </w:t>
            </w:r>
            <w:proofErr w:type="gramStart"/>
            <w:r w:rsidR="00971237">
              <w:t>units, and</w:t>
            </w:r>
            <w:proofErr w:type="gramEnd"/>
            <w:r w:rsidR="00971237">
              <w:t xml:space="preserve"> need not identify unit allocations that are made in the declaration.</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1C623319" w14:textId="77777777" w:rsidR="00971237" w:rsidRDefault="00971237"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7E4EFC1A" w14:textId="77777777" w:rsidR="00971237" w:rsidRDefault="00971237"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372A703A" w14:textId="77777777" w:rsidR="00971237" w:rsidRDefault="00971237"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3087A" w14:paraId="5D959338" w14:textId="77777777" w:rsidTr="00983022">
        <w:trPr>
          <w:cantSplit/>
          <w:jc w:val="center"/>
        </w:trPr>
        <w:tc>
          <w:tcPr>
            <w:tcW w:w="1237" w:type="dxa"/>
            <w:shd w:val="clear" w:color="auto" w:fill="EAF1DD" w:themeFill="accent3" w:themeFillTint="33"/>
            <w:vAlign w:val="center"/>
          </w:tcPr>
          <w:p w14:paraId="55AF7A49" w14:textId="77777777" w:rsidR="00C3087A" w:rsidRDefault="00C308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47F33024" w14:textId="77777777" w:rsidR="00C3087A" w:rsidRPr="00AA24A0" w:rsidRDefault="00C3087A" w:rsidP="00C30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83022">
              <w:rPr>
                <w:b/>
              </w:rPr>
              <w:t xml:space="preserve">NOTE 2: </w:t>
            </w:r>
            <w:r w:rsidRPr="00E32D23">
              <w:t xml:space="preserve">A specific metes and bounds legal description of </w:t>
            </w:r>
            <w:r>
              <w:t xml:space="preserve">those portions </w:t>
            </w:r>
            <w:r w:rsidRPr="00E32D23">
              <w:t>of the common elements that can be allocated</w:t>
            </w:r>
            <w:r>
              <w:t xml:space="preserve"> as (i.e., converted to)</w:t>
            </w:r>
            <w:r w:rsidRPr="00E32D23">
              <w:t xml:space="preserve"> individual LCE parking spaces, storage lockers, moorage spaces, etc., is not required</w:t>
            </w:r>
            <w:r>
              <w:t xml:space="preserve"> on the map</w:t>
            </w:r>
            <w:r w:rsidRPr="00E32D23">
              <w:t>, nor are these areas required to be described, delineated or labeled on the map.</w:t>
            </w:r>
            <w:r>
              <w:t xml:space="preserve"> If they are described in the declaration, surveyor should consult with declarant and title company.</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578AA4F3" w14:textId="77777777" w:rsidR="00C3087A" w:rsidRDefault="00C308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7CE6F03D" w14:textId="77777777" w:rsidR="00C3087A" w:rsidRDefault="00C308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429B5EED" w14:textId="77777777" w:rsidR="00C3087A" w:rsidRDefault="00C308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82FB4" w14:paraId="256930E7" w14:textId="77777777" w:rsidTr="0095279B">
        <w:trPr>
          <w:cantSplit/>
          <w:jc w:val="center"/>
        </w:trPr>
        <w:tc>
          <w:tcPr>
            <w:tcW w:w="1237" w:type="dxa"/>
            <w:shd w:val="clear" w:color="auto" w:fill="auto"/>
            <w:vAlign w:val="center"/>
          </w:tcPr>
          <w:p w14:paraId="4E3DC57A"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95279B" w:rsidRPr="000C5A7A">
              <w:rPr>
                <w:sz w:val="19"/>
              </w:rPr>
              <w:t>(8)(n)</w:t>
            </w:r>
          </w:p>
        </w:tc>
        <w:tc>
          <w:tcPr>
            <w:tcW w:w="6840" w:type="dxa"/>
            <w:shd w:val="clear" w:color="auto" w:fill="auto"/>
            <w:vAlign w:val="center"/>
          </w:tcPr>
          <w:p w14:paraId="32CDB602" w14:textId="77777777" w:rsidR="009B7E00" w:rsidRDefault="00C82FB4" w:rsidP="009B7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sym w:font="Wingdings" w:char="F0FE"/>
            </w:r>
            <w:r>
              <w:rPr>
                <w:sz w:val="19"/>
              </w:rPr>
              <w:t xml:space="preserve"> </w:t>
            </w:r>
            <w:r w:rsidR="0095279B">
              <w:rPr>
                <w:sz w:val="19"/>
              </w:rPr>
              <w:t>Location of LCE,</w:t>
            </w:r>
            <w:r w:rsidR="009B7E00">
              <w:rPr>
                <w:sz w:val="19"/>
              </w:rPr>
              <w:t xml:space="preserve"> if any, including: Porches </w:t>
            </w:r>
            <w:sdt>
              <w:sdtPr>
                <w:rPr>
                  <w:sz w:val="19"/>
                </w:rPr>
                <w:id w:val="1094511209"/>
                <w14:checkbox>
                  <w14:checked w14:val="0"/>
                  <w14:checkedState w14:val="2612" w14:font="MS Gothic"/>
                  <w14:uncheckedState w14:val="2610" w14:font="MS Gothic"/>
                </w14:checkbox>
              </w:sdtPr>
              <w:sdtEndPr/>
              <w:sdtContent>
                <w:r w:rsidR="009B7E00">
                  <w:rPr>
                    <w:rFonts w:ascii="MS Gothic" w:eastAsia="MS Gothic" w:hAnsi="MS Gothic" w:hint="eastAsia"/>
                    <w:sz w:val="19"/>
                  </w:rPr>
                  <w:t>☐</w:t>
                </w:r>
              </w:sdtContent>
            </w:sdt>
            <w:r w:rsidR="009B7E00">
              <w:rPr>
                <w:sz w:val="19"/>
              </w:rPr>
              <w:t xml:space="preserve"> Decks </w:t>
            </w:r>
            <w:sdt>
              <w:sdtPr>
                <w:rPr>
                  <w:sz w:val="19"/>
                </w:rPr>
                <w:id w:val="2037693092"/>
                <w14:checkbox>
                  <w14:checked w14:val="0"/>
                  <w14:checkedState w14:val="2612" w14:font="MS Gothic"/>
                  <w14:uncheckedState w14:val="2610" w14:font="MS Gothic"/>
                </w14:checkbox>
              </w:sdtPr>
              <w:sdtEndPr/>
              <w:sdtContent>
                <w:r w:rsidR="009B7E00">
                  <w:rPr>
                    <w:rFonts w:ascii="MS Gothic" w:eastAsia="MS Gothic" w:hAnsi="MS Gothic" w:hint="eastAsia"/>
                    <w:sz w:val="19"/>
                  </w:rPr>
                  <w:t>☐</w:t>
                </w:r>
              </w:sdtContent>
            </w:sdt>
            <w:r w:rsidR="009B7E00">
              <w:rPr>
                <w:sz w:val="19"/>
              </w:rPr>
              <w:t xml:space="preserve"> Balconies </w:t>
            </w:r>
            <w:sdt>
              <w:sdtPr>
                <w:rPr>
                  <w:sz w:val="19"/>
                </w:rPr>
                <w:id w:val="741059766"/>
                <w14:checkbox>
                  <w14:checked w14:val="0"/>
                  <w14:checkedState w14:val="2612" w14:font="MS Gothic"/>
                  <w14:uncheckedState w14:val="2610" w14:font="MS Gothic"/>
                </w14:checkbox>
              </w:sdtPr>
              <w:sdtEndPr/>
              <w:sdtContent>
                <w:r w:rsidR="009B7E00">
                  <w:rPr>
                    <w:rFonts w:ascii="MS Gothic" w:eastAsia="MS Gothic" w:hAnsi="MS Gothic" w:hint="eastAsia"/>
                    <w:sz w:val="19"/>
                  </w:rPr>
                  <w:t>☐</w:t>
                </w:r>
              </w:sdtContent>
            </w:sdt>
            <w:r w:rsidR="009B7E00">
              <w:rPr>
                <w:sz w:val="19"/>
              </w:rPr>
              <w:t xml:space="preserve"> Patios </w:t>
            </w:r>
            <w:sdt>
              <w:sdtPr>
                <w:rPr>
                  <w:sz w:val="19"/>
                </w:rPr>
                <w:id w:val="335118149"/>
                <w14:checkbox>
                  <w14:checked w14:val="0"/>
                  <w14:checkedState w14:val="2612" w14:font="MS Gothic"/>
                  <w14:uncheckedState w14:val="2610" w14:font="MS Gothic"/>
                </w14:checkbox>
              </w:sdtPr>
              <w:sdtEndPr/>
              <w:sdtContent>
                <w:r w:rsidR="009B7E00">
                  <w:rPr>
                    <w:rFonts w:ascii="MS Gothic" w:eastAsia="MS Gothic" w:hAnsi="MS Gothic" w:hint="eastAsia"/>
                    <w:sz w:val="19"/>
                  </w:rPr>
                  <w:t>☐</w:t>
                </w:r>
              </w:sdtContent>
            </w:sdt>
          </w:p>
          <w:p w14:paraId="18CC38A8" w14:textId="77777777" w:rsidR="0048048B" w:rsidRDefault="009B7E00" w:rsidP="00480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Storage </w:t>
            </w:r>
            <w:sdt>
              <w:sdtPr>
                <w:rPr>
                  <w:sz w:val="19"/>
                </w:rPr>
                <w:id w:val="-1429723270"/>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Moorage spaces </w:t>
            </w:r>
            <w:sdt>
              <w:sdtPr>
                <w:rPr>
                  <w:sz w:val="19"/>
                </w:rPr>
                <w:id w:val="127613432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Parking spaces </w:t>
            </w:r>
            <w:sdt>
              <w:sdtPr>
                <w:rPr>
                  <w:sz w:val="19"/>
                </w:rPr>
                <w:id w:val="-254670498"/>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w:t>
            </w:r>
            <w:r w:rsidR="0048048B">
              <w:rPr>
                <w:sz w:val="19"/>
              </w:rPr>
              <w:t xml:space="preserve">Other </w:t>
            </w:r>
            <w:sdt>
              <w:sdtPr>
                <w:rPr>
                  <w:sz w:val="19"/>
                </w:rPr>
                <w:id w:val="-1028793803"/>
                <w14:checkbox>
                  <w14:checked w14:val="0"/>
                  <w14:checkedState w14:val="2612" w14:font="MS Gothic"/>
                  <w14:uncheckedState w14:val="2610" w14:font="MS Gothic"/>
                </w14:checkbox>
              </w:sdtPr>
              <w:sdtEndPr/>
              <w:sdtContent>
                <w:r w:rsidR="0048048B">
                  <w:rPr>
                    <w:rFonts w:ascii="MS Gothic" w:eastAsia="MS Gothic" w:hAnsi="MS Gothic" w:hint="eastAsia"/>
                    <w:sz w:val="19"/>
                  </w:rPr>
                  <w:t>☐</w:t>
                </w:r>
              </w:sdtContent>
            </w:sdt>
            <w:r w:rsidR="0048048B">
              <w:rPr>
                <w:sz w:val="19"/>
              </w:rPr>
              <w:t xml:space="preserve"> ___________________</w:t>
            </w:r>
          </w:p>
          <w:p w14:paraId="6DA634E8" w14:textId="77777777" w:rsidR="00C82FB4" w:rsidRDefault="009B7E00" w:rsidP="009B7E00">
            <w:pPr>
              <w:tabs>
                <w:tab w:val="left" w:pos="15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NOTE: Dimensions need not be shown, nor tied to</w:t>
            </w:r>
            <w:r w:rsidR="0048048B">
              <w:rPr>
                <w:sz w:val="19"/>
              </w:rPr>
              <w:t xml:space="preserve"> </w:t>
            </w:r>
            <w:r>
              <w:rPr>
                <w:sz w:val="19"/>
              </w:rPr>
              <w:t>property corners.</w:t>
            </w:r>
          </w:p>
        </w:tc>
        <w:sdt>
          <w:sdtPr>
            <w:rPr>
              <w:sz w:val="19"/>
            </w:rPr>
            <w:id w:val="-1594008381"/>
            <w14:checkbox>
              <w14:checked w14:val="0"/>
              <w14:checkedState w14:val="2612" w14:font="MS Gothic"/>
              <w14:uncheckedState w14:val="2610" w14:font="MS Gothic"/>
            </w14:checkbox>
          </w:sdtPr>
          <w:sdtEndPr/>
          <w:sdtContent>
            <w:tc>
              <w:tcPr>
                <w:tcW w:w="630" w:type="dxa"/>
                <w:vAlign w:val="center"/>
              </w:tcPr>
              <w:p w14:paraId="1C48AB1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4109194"/>
            <w14:checkbox>
              <w14:checked w14:val="0"/>
              <w14:checkedState w14:val="2612" w14:font="MS Gothic"/>
              <w14:uncheckedState w14:val="2610" w14:font="MS Gothic"/>
            </w14:checkbox>
          </w:sdtPr>
          <w:sdtEndPr/>
          <w:sdtContent>
            <w:tc>
              <w:tcPr>
                <w:tcW w:w="540" w:type="dxa"/>
                <w:vAlign w:val="center"/>
              </w:tcPr>
              <w:p w14:paraId="2AD90A5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1792079"/>
            <w14:checkbox>
              <w14:checked w14:val="0"/>
              <w14:checkedState w14:val="2612" w14:font="MS Gothic"/>
              <w14:uncheckedState w14:val="2610" w14:font="MS Gothic"/>
            </w14:checkbox>
          </w:sdtPr>
          <w:sdtEndPr/>
          <w:sdtContent>
            <w:tc>
              <w:tcPr>
                <w:tcW w:w="591" w:type="dxa"/>
                <w:vAlign w:val="center"/>
              </w:tcPr>
              <w:p w14:paraId="636E9C2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6FBCF975" w14:textId="77777777" w:rsidTr="0048048B">
        <w:trPr>
          <w:cantSplit/>
          <w:jc w:val="center"/>
        </w:trPr>
        <w:tc>
          <w:tcPr>
            <w:tcW w:w="1237" w:type="dxa"/>
            <w:shd w:val="clear" w:color="auto" w:fill="auto"/>
            <w:vAlign w:val="center"/>
          </w:tcPr>
          <w:p w14:paraId="4F85D240" w14:textId="77777777" w:rsidR="00C82FB4" w:rsidRPr="000C5A7A" w:rsidRDefault="000C5A7A"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w:t>
            </w:r>
            <w:r w:rsidR="0095279B" w:rsidRPr="000C5A7A">
              <w:rPr>
                <w:sz w:val="19"/>
              </w:rPr>
              <w:t>(8)(n)</w:t>
            </w:r>
          </w:p>
        </w:tc>
        <w:tc>
          <w:tcPr>
            <w:tcW w:w="6840" w:type="dxa"/>
            <w:shd w:val="clear" w:color="auto" w:fill="auto"/>
            <w:vAlign w:val="center"/>
          </w:tcPr>
          <w:p w14:paraId="5BDFD443" w14:textId="77777777" w:rsidR="00C82FB4" w:rsidRDefault="00C82FB4" w:rsidP="00746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sym w:font="Wingdings" w:char="F0FE"/>
            </w:r>
            <w:r>
              <w:rPr>
                <w:sz w:val="19"/>
              </w:rPr>
              <w:t xml:space="preserve">  Identifying number </w:t>
            </w:r>
            <w:r w:rsidR="0095279B">
              <w:rPr>
                <w:sz w:val="19"/>
              </w:rPr>
              <w:t>of each LCE shown &amp; agrees with declaration.</w:t>
            </w:r>
          </w:p>
        </w:tc>
        <w:sdt>
          <w:sdtPr>
            <w:rPr>
              <w:sz w:val="19"/>
            </w:rPr>
            <w:id w:val="-1087144821"/>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34DF079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98664153"/>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6B32683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58012450"/>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07D41F2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971237" w14:paraId="4DD930DA" w14:textId="77777777" w:rsidTr="0048048B">
        <w:trPr>
          <w:cantSplit/>
          <w:jc w:val="center"/>
        </w:trPr>
        <w:tc>
          <w:tcPr>
            <w:tcW w:w="1237" w:type="dxa"/>
            <w:shd w:val="clear" w:color="auto" w:fill="auto"/>
            <w:vAlign w:val="center"/>
          </w:tcPr>
          <w:p w14:paraId="3FBADDDD" w14:textId="77777777" w:rsidR="00971237" w:rsidRPr="00EE7450" w:rsidRDefault="00EE7450" w:rsidP="0097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EE7450">
              <w:rPr>
                <w:sz w:val="19"/>
              </w:rPr>
              <w:t>250</w:t>
            </w:r>
            <w:r w:rsidR="00971237" w:rsidRPr="00EE7450">
              <w:rPr>
                <w:sz w:val="19"/>
              </w:rPr>
              <w:t>(1)</w:t>
            </w:r>
          </w:p>
        </w:tc>
        <w:tc>
          <w:tcPr>
            <w:tcW w:w="6840" w:type="dxa"/>
            <w:shd w:val="clear" w:color="auto" w:fill="auto"/>
            <w:vAlign w:val="center"/>
          </w:tcPr>
          <w:p w14:paraId="7EDE3189" w14:textId="77777777" w:rsidR="00971237" w:rsidRDefault="007460EF" w:rsidP="00746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sz w:val="19"/>
              </w:rPr>
              <w:t xml:space="preserve">  </w:t>
            </w:r>
            <w:r w:rsidR="00971237">
              <w:t xml:space="preserve">If declaration and map amended to reallocate LCE, all </w:t>
            </w:r>
            <w:r w:rsidR="005E03F5">
              <w:t xml:space="preserve">other </w:t>
            </w:r>
            <w:r w:rsidR="00971237">
              <w:t>map requirements met.</w:t>
            </w:r>
          </w:p>
        </w:tc>
        <w:sdt>
          <w:sdtPr>
            <w:rPr>
              <w:sz w:val="19"/>
            </w:rPr>
            <w:id w:val="-1770225104"/>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2D1F5533" w14:textId="77777777" w:rsidR="00971237" w:rsidRDefault="00971237" w:rsidP="0097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30198647"/>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261445E5" w14:textId="77777777" w:rsidR="00971237" w:rsidRDefault="00971237" w:rsidP="0097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11478048"/>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72CA16CA" w14:textId="77777777" w:rsidR="00971237" w:rsidRDefault="00971237" w:rsidP="0097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E03F5" w14:paraId="08051E44" w14:textId="77777777" w:rsidTr="00E9219F">
        <w:trPr>
          <w:cantSplit/>
          <w:jc w:val="center"/>
        </w:trPr>
        <w:tc>
          <w:tcPr>
            <w:tcW w:w="1237" w:type="dxa"/>
            <w:vAlign w:val="center"/>
          </w:tcPr>
          <w:p w14:paraId="20340393" w14:textId="77777777" w:rsidR="005E03F5" w:rsidRDefault="005E03F5" w:rsidP="00C82FB4">
            <w:pPr>
              <w:rPr>
                <w:sz w:val="19"/>
              </w:rPr>
            </w:pPr>
          </w:p>
        </w:tc>
        <w:tc>
          <w:tcPr>
            <w:tcW w:w="6840" w:type="dxa"/>
            <w:vAlign w:val="center"/>
          </w:tcPr>
          <w:p w14:paraId="0679D2DB" w14:textId="77777777" w:rsidR="005E03F5" w:rsidRDefault="005E03F5" w:rsidP="00C82FB4">
            <w:pPr>
              <w:rPr>
                <w:sz w:val="19"/>
              </w:rPr>
            </w:pPr>
          </w:p>
        </w:tc>
        <w:tc>
          <w:tcPr>
            <w:tcW w:w="630" w:type="dxa"/>
            <w:vAlign w:val="center"/>
          </w:tcPr>
          <w:p w14:paraId="0A9AD4BC" w14:textId="77777777" w:rsidR="005E03F5" w:rsidRDefault="005E03F5" w:rsidP="00C82FB4">
            <w:pPr>
              <w:jc w:val="center"/>
              <w:rPr>
                <w:sz w:val="19"/>
              </w:rPr>
            </w:pPr>
          </w:p>
        </w:tc>
        <w:tc>
          <w:tcPr>
            <w:tcW w:w="540" w:type="dxa"/>
            <w:vAlign w:val="center"/>
          </w:tcPr>
          <w:p w14:paraId="70DFD41C" w14:textId="77777777" w:rsidR="005E03F5" w:rsidRDefault="005E03F5" w:rsidP="00C82FB4">
            <w:pPr>
              <w:jc w:val="center"/>
              <w:rPr>
                <w:sz w:val="19"/>
              </w:rPr>
            </w:pPr>
          </w:p>
        </w:tc>
        <w:tc>
          <w:tcPr>
            <w:tcW w:w="591" w:type="dxa"/>
            <w:vAlign w:val="center"/>
          </w:tcPr>
          <w:p w14:paraId="55D92FA1" w14:textId="77777777" w:rsidR="005E03F5" w:rsidRDefault="005E03F5" w:rsidP="00C82FB4">
            <w:pPr>
              <w:jc w:val="center"/>
              <w:rPr>
                <w:sz w:val="19"/>
              </w:rPr>
            </w:pPr>
          </w:p>
        </w:tc>
      </w:tr>
      <w:tr w:rsidR="005E03F5" w14:paraId="4C78831E" w14:textId="77777777" w:rsidTr="004B2E43">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4766C3F6" w14:textId="77777777" w:rsidR="005E03F5" w:rsidRDefault="005E03F5" w:rsidP="004B2E43">
            <w:pPr>
              <w:pStyle w:val="Heading2"/>
              <w:rPr>
                <w:rFonts w:ascii="Arial" w:hAnsi="Arial"/>
              </w:rPr>
            </w:pPr>
            <w:r>
              <w:rPr>
                <w:rFonts w:ascii="Arial" w:hAnsi="Arial"/>
              </w:rPr>
              <w:lastRenderedPageBreak/>
              <w:t>Principal Common Amenities – Map Drawing</w:t>
            </w:r>
          </w:p>
        </w:tc>
      </w:tr>
      <w:tr w:rsidR="00784A3F" w14:paraId="0CADE491" w14:textId="77777777" w:rsidTr="004B2E43">
        <w:trPr>
          <w:cantSplit/>
          <w:jc w:val="center"/>
        </w:trPr>
        <w:tc>
          <w:tcPr>
            <w:tcW w:w="1237" w:type="dxa"/>
            <w:shd w:val="clear" w:color="auto" w:fill="EAF1DD" w:themeFill="accent3" w:themeFillTint="33"/>
            <w:vAlign w:val="center"/>
          </w:tcPr>
          <w:p w14:paraId="464AEC11" w14:textId="77777777" w:rsidR="00784A3F" w:rsidRDefault="00784A3F"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434F1DAB" w14:textId="77777777" w:rsidR="00784A3F" w:rsidRPr="00AA24A0" w:rsidRDefault="00784A3F" w:rsidP="00497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DE199E">
              <w:rPr>
                <w:b/>
                <w:sz w:val="19"/>
              </w:rPr>
              <w:t>NOTE 1:</w:t>
            </w:r>
            <w:r w:rsidRPr="00DE199E">
              <w:rPr>
                <w:sz w:val="19"/>
              </w:rPr>
              <w:t xml:space="preserve"> </w:t>
            </w:r>
            <w:r>
              <w:rPr>
                <w:sz w:val="19"/>
              </w:rPr>
              <w:t xml:space="preserve">The terms “common amenity” or “principal common amenity” are not defined in WUCIOA. However, they are required to be identified in the public offering statement (POS), and if so must be shown on the map. </w:t>
            </w:r>
            <w:r w:rsidRPr="000E2FB2">
              <w:t>RCW 64.90.245(8)(m)</w:t>
            </w:r>
            <w:r>
              <w:t>. The POS should be reviewed to confirm whether any are described</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4D320CA0" w14:textId="77777777" w:rsidR="00784A3F" w:rsidRDefault="00784A3F"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141B385C" w14:textId="77777777" w:rsidR="00784A3F" w:rsidRDefault="00784A3F"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734DD9EA" w14:textId="77777777" w:rsidR="00784A3F" w:rsidRDefault="00784A3F"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E03F5" w14:paraId="0A862308" w14:textId="77777777" w:rsidTr="004B2E43">
        <w:trPr>
          <w:cantSplit/>
          <w:jc w:val="center"/>
        </w:trPr>
        <w:tc>
          <w:tcPr>
            <w:tcW w:w="1237" w:type="dxa"/>
            <w:shd w:val="clear" w:color="auto" w:fill="EAF1DD" w:themeFill="accent3" w:themeFillTint="33"/>
            <w:vAlign w:val="center"/>
          </w:tcPr>
          <w:p w14:paraId="06263A37" w14:textId="77777777" w:rsidR="005E03F5" w:rsidRDefault="005E03F5"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840" w:type="dxa"/>
            <w:shd w:val="clear" w:color="auto" w:fill="EAF1DD" w:themeFill="accent3" w:themeFillTint="33"/>
            <w:vAlign w:val="center"/>
          </w:tcPr>
          <w:p w14:paraId="0393F18D" w14:textId="77777777" w:rsidR="005E03F5" w:rsidRDefault="00784A3F" w:rsidP="00497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19"/>
              </w:rPr>
              <w:t>NOTE 2</w:t>
            </w:r>
            <w:r w:rsidRPr="00DE199E">
              <w:rPr>
                <w:b/>
                <w:sz w:val="19"/>
              </w:rPr>
              <w:t>:</w:t>
            </w:r>
            <w:r w:rsidRPr="00DE199E">
              <w:rPr>
                <w:sz w:val="19"/>
              </w:rPr>
              <w:t xml:space="preserve"> </w:t>
            </w:r>
            <w:r w:rsidR="00497259">
              <w:t>Examples might include access easements that provide access to the condo</w:t>
            </w:r>
            <w:r>
              <w:t xml:space="preserve"> (but not interior roads)</w:t>
            </w:r>
            <w:r w:rsidR="00497259">
              <w:t xml:space="preserve">, greenbelts, walkways, parking areas or garages (such as </w:t>
            </w:r>
            <w:r>
              <w:t xml:space="preserve">a </w:t>
            </w:r>
            <w:r w:rsidR="00497259">
              <w:t xml:space="preserve">parking </w:t>
            </w:r>
            <w:r>
              <w:t xml:space="preserve">garage </w:t>
            </w:r>
            <w:r w:rsidR="00497259">
              <w:t xml:space="preserve">or moorage slips that are not LCE but benefit the entire CIC), a swimming pool, tennis courts, play areas, a clubhouse or other community building, etc. </w:t>
            </w:r>
            <w:r w:rsidR="00DB7E41">
              <w:t>If none are described but there appear to be features in the condo that might be considered such, the matter should be referred to title underwriting.</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5DA67015" w14:textId="77777777" w:rsidR="005E03F5" w:rsidRDefault="005E03F5"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shd w:val="clear" w:color="auto" w:fill="EAF1DD" w:themeFill="accent3" w:themeFillTint="33"/>
            <w:vAlign w:val="center"/>
          </w:tcPr>
          <w:p w14:paraId="5526C8DE" w14:textId="77777777" w:rsidR="005E03F5" w:rsidRDefault="005E03F5"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shd w:val="clear" w:color="auto" w:fill="EAF1DD" w:themeFill="accent3" w:themeFillTint="33"/>
            <w:vAlign w:val="center"/>
          </w:tcPr>
          <w:p w14:paraId="4BF4D46C" w14:textId="77777777" w:rsidR="005E03F5" w:rsidRDefault="005E03F5"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DB7E41" w14:paraId="6B28AC5B" w14:textId="77777777" w:rsidTr="00DB7E41">
        <w:trPr>
          <w:cantSplit/>
          <w:jc w:val="center"/>
        </w:trPr>
        <w:tc>
          <w:tcPr>
            <w:tcW w:w="1237" w:type="dxa"/>
            <w:shd w:val="clear" w:color="auto" w:fill="auto"/>
            <w:vAlign w:val="center"/>
          </w:tcPr>
          <w:p w14:paraId="56FA9DAE" w14:textId="77777777" w:rsidR="00DB7E41" w:rsidRPr="000C5A7A" w:rsidRDefault="00DB7E41"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245(8)(m)</w:t>
            </w:r>
          </w:p>
        </w:tc>
        <w:tc>
          <w:tcPr>
            <w:tcW w:w="6840" w:type="dxa"/>
            <w:shd w:val="clear" w:color="auto" w:fill="auto"/>
            <w:vAlign w:val="center"/>
          </w:tcPr>
          <w:p w14:paraId="678009C1" w14:textId="77777777" w:rsidR="00DB7E41" w:rsidRDefault="00DB7E41"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sidR="00497259">
              <w:rPr>
                <w:sz w:val="19"/>
              </w:rPr>
              <w:t xml:space="preserve"> General l</w:t>
            </w:r>
            <w:r>
              <w:t>ocation principal common amenities,</w:t>
            </w:r>
            <w:r w:rsidR="00497259">
              <w:t xml:space="preserve"> if</w:t>
            </w:r>
            <w:r>
              <w:t xml:space="preserve"> any are described in the POS (must review POS to confirm).</w:t>
            </w:r>
          </w:p>
        </w:tc>
        <w:sdt>
          <w:sdtPr>
            <w:rPr>
              <w:sz w:val="19"/>
            </w:rPr>
            <w:id w:val="917367064"/>
            <w14:checkbox>
              <w14:checked w14:val="0"/>
              <w14:checkedState w14:val="2612" w14:font="MS Gothic"/>
              <w14:uncheckedState w14:val="2610" w14:font="MS Gothic"/>
            </w14:checkbox>
          </w:sdtPr>
          <w:sdtEndPr/>
          <w:sdtContent>
            <w:tc>
              <w:tcPr>
                <w:tcW w:w="630" w:type="dxa"/>
                <w:shd w:val="clear" w:color="auto" w:fill="auto"/>
                <w:vAlign w:val="center"/>
              </w:tcPr>
              <w:p w14:paraId="36032062" w14:textId="77777777" w:rsidR="00DB7E41" w:rsidRDefault="00DB7E41"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27851586"/>
            <w14:checkbox>
              <w14:checked w14:val="0"/>
              <w14:checkedState w14:val="2612" w14:font="MS Gothic"/>
              <w14:uncheckedState w14:val="2610" w14:font="MS Gothic"/>
            </w14:checkbox>
          </w:sdtPr>
          <w:sdtEndPr/>
          <w:sdtContent>
            <w:tc>
              <w:tcPr>
                <w:tcW w:w="540" w:type="dxa"/>
                <w:shd w:val="clear" w:color="auto" w:fill="auto"/>
                <w:vAlign w:val="center"/>
              </w:tcPr>
              <w:p w14:paraId="30FE1F54" w14:textId="77777777" w:rsidR="00DB7E41" w:rsidRDefault="00DB7E41"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58566061"/>
            <w14:checkbox>
              <w14:checked w14:val="0"/>
              <w14:checkedState w14:val="2612" w14:font="MS Gothic"/>
              <w14:uncheckedState w14:val="2610" w14:font="MS Gothic"/>
            </w14:checkbox>
          </w:sdtPr>
          <w:sdtEndPr/>
          <w:sdtContent>
            <w:tc>
              <w:tcPr>
                <w:tcW w:w="591" w:type="dxa"/>
                <w:shd w:val="clear" w:color="auto" w:fill="auto"/>
                <w:vAlign w:val="center"/>
              </w:tcPr>
              <w:p w14:paraId="2004972F" w14:textId="77777777" w:rsidR="00DB7E41" w:rsidRDefault="00DB7E41"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5C6D526" w14:textId="77777777" w:rsidTr="00E9219F">
        <w:trPr>
          <w:cantSplit/>
          <w:jc w:val="center"/>
        </w:trPr>
        <w:tc>
          <w:tcPr>
            <w:tcW w:w="1237" w:type="dxa"/>
            <w:vAlign w:val="center"/>
          </w:tcPr>
          <w:p w14:paraId="12690770" w14:textId="77777777" w:rsidR="00C82FB4" w:rsidRDefault="00C82FB4" w:rsidP="00C82FB4">
            <w:pPr>
              <w:rPr>
                <w:sz w:val="19"/>
              </w:rPr>
            </w:pPr>
          </w:p>
        </w:tc>
        <w:tc>
          <w:tcPr>
            <w:tcW w:w="6840" w:type="dxa"/>
            <w:vAlign w:val="center"/>
          </w:tcPr>
          <w:p w14:paraId="624F0836" w14:textId="77777777" w:rsidR="00C82FB4" w:rsidRDefault="00C82FB4" w:rsidP="00C82FB4">
            <w:pPr>
              <w:rPr>
                <w:sz w:val="19"/>
              </w:rPr>
            </w:pPr>
          </w:p>
        </w:tc>
        <w:tc>
          <w:tcPr>
            <w:tcW w:w="630" w:type="dxa"/>
            <w:vAlign w:val="center"/>
          </w:tcPr>
          <w:p w14:paraId="0CFAE61F" w14:textId="77777777" w:rsidR="00C82FB4" w:rsidRDefault="00C82FB4" w:rsidP="00C82FB4">
            <w:pPr>
              <w:jc w:val="center"/>
              <w:rPr>
                <w:sz w:val="19"/>
              </w:rPr>
            </w:pPr>
          </w:p>
        </w:tc>
        <w:tc>
          <w:tcPr>
            <w:tcW w:w="540" w:type="dxa"/>
            <w:vAlign w:val="center"/>
          </w:tcPr>
          <w:p w14:paraId="105AF953" w14:textId="77777777" w:rsidR="00C82FB4" w:rsidRDefault="00C82FB4" w:rsidP="00C82FB4">
            <w:pPr>
              <w:jc w:val="center"/>
              <w:rPr>
                <w:sz w:val="19"/>
              </w:rPr>
            </w:pPr>
          </w:p>
        </w:tc>
        <w:tc>
          <w:tcPr>
            <w:tcW w:w="591" w:type="dxa"/>
            <w:vAlign w:val="center"/>
          </w:tcPr>
          <w:p w14:paraId="0D1B9243" w14:textId="77777777" w:rsidR="00C82FB4" w:rsidRDefault="00C82FB4" w:rsidP="00C82FB4">
            <w:pPr>
              <w:jc w:val="center"/>
              <w:rPr>
                <w:sz w:val="19"/>
              </w:rPr>
            </w:pPr>
          </w:p>
        </w:tc>
      </w:tr>
      <w:tr w:rsidR="00C82FB4" w14:paraId="1948F2D8"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67EC1793" w14:textId="77777777" w:rsidR="00C82FB4" w:rsidRDefault="00C82FB4" w:rsidP="0095518E">
            <w:pPr>
              <w:pStyle w:val="Heading1"/>
              <w:rPr>
                <w:rFonts w:cs="Arial"/>
              </w:rPr>
            </w:pPr>
            <w:bookmarkStart w:id="25" w:name="_Toc510776332"/>
            <w:r>
              <w:rPr>
                <w:rFonts w:cs="Arial"/>
              </w:rPr>
              <w:sym w:font="Wingdings" w:char="F0AB"/>
            </w:r>
            <w:r>
              <w:t xml:space="preserve"> </w:t>
            </w:r>
            <w:bookmarkStart w:id="26" w:name="DevelopmentRightsMap"/>
            <w:r>
              <w:t>DEVELOPMENT RIGHTS</w:t>
            </w:r>
            <w:bookmarkEnd w:id="26"/>
            <w:r>
              <w:t xml:space="preserve"> </w:t>
            </w:r>
            <w:r>
              <w:rPr>
                <w:rFonts w:cs="Arial"/>
              </w:rPr>
              <w:sym w:font="Wingdings" w:char="F0AB"/>
            </w:r>
            <w:bookmarkEnd w:id="25"/>
          </w:p>
          <w:p w14:paraId="67515D82" w14:textId="77777777" w:rsidR="00CE10C7" w:rsidRDefault="00CE10C7" w:rsidP="00EB13DF">
            <w:pPr>
              <w:pStyle w:val="Heading1"/>
              <w:pageBreakBefore/>
            </w:pPr>
            <w:bookmarkStart w:id="27" w:name="_Toc510776333"/>
            <w:r>
              <w:t xml:space="preserve">This review </w:t>
            </w:r>
            <w:r w:rsidR="00586CE1">
              <w:t>has</w:t>
            </w:r>
            <w:r>
              <w:t xml:space="preserve"> two </w:t>
            </w:r>
            <w:r w:rsidR="00586CE1">
              <w:t>aspects</w:t>
            </w:r>
            <w:r>
              <w:t>: (1) New condo with development rights;</w:t>
            </w:r>
          </w:p>
          <w:p w14:paraId="377D2EC7" w14:textId="77777777" w:rsidR="005D319A" w:rsidRDefault="00CE10C7" w:rsidP="00EB13DF">
            <w:pPr>
              <w:pStyle w:val="Heading1"/>
              <w:pageBreakBefore/>
            </w:pPr>
            <w:r>
              <w:t>(2) After development rights have been ex</w:t>
            </w:r>
            <w:r w:rsidR="005D319A">
              <w:t>ercised</w:t>
            </w:r>
            <w:r w:rsidR="00B62972">
              <w:t xml:space="preserve"> =</w:t>
            </w:r>
            <w:r w:rsidR="005D319A">
              <w:t xml:space="preserve"> see “Amendments” below.</w:t>
            </w:r>
            <w:r>
              <w:t xml:space="preserve"> </w:t>
            </w:r>
          </w:p>
          <w:p w14:paraId="58784702" w14:textId="77777777" w:rsidR="00C82FB4" w:rsidRDefault="00CE10C7" w:rsidP="00EB13DF">
            <w:pPr>
              <w:pStyle w:val="Heading1"/>
              <w:pageBreakBefore/>
            </w:pPr>
            <w:r>
              <w:t>(</w:t>
            </w:r>
            <w:r w:rsidR="00C82FB4">
              <w:t>Title company should consult with underwriting)</w:t>
            </w:r>
            <w:bookmarkEnd w:id="27"/>
          </w:p>
        </w:tc>
      </w:tr>
      <w:tr w:rsidR="00C82FB4" w14:paraId="0F377BCC" w14:textId="77777777" w:rsidTr="00E9219F">
        <w:trPr>
          <w:cantSplit/>
          <w:jc w:val="center"/>
        </w:trPr>
        <w:tc>
          <w:tcPr>
            <w:tcW w:w="1237" w:type="dxa"/>
            <w:shd w:val="clear" w:color="auto" w:fill="auto"/>
            <w:vAlign w:val="center"/>
          </w:tcPr>
          <w:p w14:paraId="1E98F727" w14:textId="77777777" w:rsidR="00C82FB4" w:rsidRPr="00AD6CF5" w:rsidRDefault="00AD6CF5"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AD6CF5">
              <w:rPr>
                <w:sz w:val="19"/>
              </w:rPr>
              <w:t>225</w:t>
            </w:r>
            <w:r w:rsidR="00C82FB4" w:rsidRPr="00AD6CF5">
              <w:rPr>
                <w:sz w:val="19"/>
              </w:rPr>
              <w:t>(1)(g)</w:t>
            </w:r>
          </w:p>
        </w:tc>
        <w:tc>
          <w:tcPr>
            <w:tcW w:w="6840" w:type="dxa"/>
            <w:shd w:val="clear" w:color="auto" w:fill="auto"/>
            <w:vAlign w:val="center"/>
          </w:tcPr>
          <w:p w14:paraId="6D4E4CDC" w14:textId="77777777" w:rsidR="00C82FB4" w:rsidRPr="00D91C0A"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sym w:font="Wingdings" w:char="F0FE"/>
            </w:r>
            <w:r>
              <w:rPr>
                <w:sz w:val="19"/>
              </w:rPr>
              <w:t xml:space="preserve"> Declaration describes all </w:t>
            </w:r>
            <w:r w:rsidRPr="00A71982">
              <w:rPr>
                <w:sz w:val="19"/>
              </w:rPr>
              <w:t>development rights</w:t>
            </w:r>
            <w:r w:rsidR="00D76713">
              <w:rPr>
                <w:sz w:val="19"/>
              </w:rPr>
              <w:t>.</w:t>
            </w:r>
            <w:r w:rsidRPr="008D1FF1">
              <w:rPr>
                <w:rStyle w:val="EndnoteReference"/>
                <w:sz w:val="19"/>
              </w:rPr>
              <w:endnoteReference w:id="92"/>
            </w:r>
            <w:r w:rsidRPr="008D1FF1">
              <w:rPr>
                <w:sz w:val="19"/>
              </w:rPr>
              <w:t xml:space="preserve"> </w:t>
            </w:r>
            <w:r w:rsidR="00D76713">
              <w:rPr>
                <w:sz w:val="19"/>
              </w:rPr>
              <w:t xml:space="preserve">(NOTE: This is independent of </w:t>
            </w:r>
            <w:proofErr w:type="gramStart"/>
            <w:r w:rsidR="00D76713">
              <w:rPr>
                <w:sz w:val="19"/>
              </w:rPr>
              <w:t>whether or not</w:t>
            </w:r>
            <w:proofErr w:type="gramEnd"/>
            <w:r w:rsidR="00D76713">
              <w:rPr>
                <w:sz w:val="19"/>
              </w:rPr>
              <w:t xml:space="preserve"> a legal description of affected land is included.)</w:t>
            </w:r>
          </w:p>
        </w:tc>
        <w:sdt>
          <w:sdtPr>
            <w:rPr>
              <w:sz w:val="19"/>
            </w:rPr>
            <w:id w:val="-211194371"/>
            <w14:checkbox>
              <w14:checked w14:val="0"/>
              <w14:checkedState w14:val="2612" w14:font="MS Gothic"/>
              <w14:uncheckedState w14:val="2610" w14:font="MS Gothic"/>
            </w14:checkbox>
          </w:sdtPr>
          <w:sdtEndPr/>
          <w:sdtContent>
            <w:tc>
              <w:tcPr>
                <w:tcW w:w="630" w:type="dxa"/>
                <w:vAlign w:val="center"/>
              </w:tcPr>
              <w:p w14:paraId="6FE78EE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18836754"/>
            <w14:checkbox>
              <w14:checked w14:val="0"/>
              <w14:checkedState w14:val="2612" w14:font="MS Gothic"/>
              <w14:uncheckedState w14:val="2610" w14:font="MS Gothic"/>
            </w14:checkbox>
          </w:sdtPr>
          <w:sdtEndPr/>
          <w:sdtContent>
            <w:tc>
              <w:tcPr>
                <w:tcW w:w="540" w:type="dxa"/>
                <w:vAlign w:val="center"/>
              </w:tcPr>
              <w:p w14:paraId="21612A6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59409187"/>
            <w14:checkbox>
              <w14:checked w14:val="0"/>
              <w14:checkedState w14:val="2612" w14:font="MS Gothic"/>
              <w14:uncheckedState w14:val="2610" w14:font="MS Gothic"/>
            </w14:checkbox>
          </w:sdtPr>
          <w:sdtEndPr/>
          <w:sdtContent>
            <w:tc>
              <w:tcPr>
                <w:tcW w:w="591" w:type="dxa"/>
                <w:vAlign w:val="center"/>
              </w:tcPr>
              <w:p w14:paraId="27A5659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381A46" w14:paraId="1B0A3F83" w14:textId="77777777" w:rsidTr="00E9219F">
        <w:trPr>
          <w:cantSplit/>
          <w:jc w:val="center"/>
        </w:trPr>
        <w:tc>
          <w:tcPr>
            <w:tcW w:w="1237" w:type="dxa"/>
            <w:shd w:val="clear" w:color="auto" w:fill="auto"/>
            <w:vAlign w:val="center"/>
          </w:tcPr>
          <w:p w14:paraId="5E94F316" w14:textId="77777777" w:rsidR="00381A46" w:rsidRPr="00AD6CF5" w:rsidRDefault="00AD6CF5"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AD6CF5">
              <w:rPr>
                <w:sz w:val="19"/>
              </w:rPr>
              <w:t>225</w:t>
            </w:r>
            <w:r w:rsidR="00381A46" w:rsidRPr="00AD6CF5">
              <w:rPr>
                <w:sz w:val="19"/>
              </w:rPr>
              <w:t>(1)(g)</w:t>
            </w:r>
          </w:p>
        </w:tc>
        <w:tc>
          <w:tcPr>
            <w:tcW w:w="6840" w:type="dxa"/>
            <w:shd w:val="clear" w:color="auto" w:fill="auto"/>
            <w:vAlign w:val="center"/>
          </w:tcPr>
          <w:p w14:paraId="133E72C1"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Identify common rights affecting title insurance, for future reference:</w:t>
            </w:r>
          </w:p>
          <w:p w14:paraId="5DC50ED5"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(a) Right to add land.</w:t>
            </w:r>
            <w:r>
              <w:rPr>
                <w:sz w:val="19"/>
              </w:rPr>
              <w:t xml:space="preserve"> </w:t>
            </w:r>
            <w:sdt>
              <w:sdtPr>
                <w:rPr>
                  <w:sz w:val="19"/>
                </w:rPr>
                <w:id w:val="-346493395"/>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6BD6EE79"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(b) Right to add land and create new units.</w:t>
            </w:r>
            <w:r>
              <w:rPr>
                <w:sz w:val="19"/>
              </w:rPr>
              <w:t xml:space="preserve"> </w:t>
            </w:r>
            <w:sdt>
              <w:sdtPr>
                <w:rPr>
                  <w:sz w:val="19"/>
                </w:rPr>
                <w:id w:val="-1789115660"/>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2F8783C8"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(c) Right to create new units within common areas.</w:t>
            </w:r>
            <w:r>
              <w:rPr>
                <w:sz w:val="19"/>
              </w:rPr>
              <w:t xml:space="preserve"> </w:t>
            </w:r>
            <w:sdt>
              <w:sdtPr>
                <w:rPr>
                  <w:sz w:val="19"/>
                </w:rPr>
                <w:id w:val="-66309339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7CD751D1"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(d) Right to subdivide unit(s) to create new units. </w:t>
            </w:r>
            <w:sdt>
              <w:sdtPr>
                <w:rPr>
                  <w:sz w:val="19"/>
                </w:rPr>
                <w:id w:val="90898305"/>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6B6AA7AC"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(e) Right to create new common elements. </w:t>
            </w:r>
            <w:sdt>
              <w:sdtPr>
                <w:rPr>
                  <w:sz w:val="19"/>
                </w:rPr>
                <w:id w:val="194333424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75AF6F49"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(f) Right to withdraw land</w:t>
            </w:r>
            <w:r w:rsidR="00ED5E4F">
              <w:t xml:space="preserve"> and units</w:t>
            </w:r>
            <w:r>
              <w:t xml:space="preserve">. </w:t>
            </w:r>
            <w:sdt>
              <w:sdtPr>
                <w:rPr>
                  <w:sz w:val="19"/>
                </w:rPr>
                <w:id w:val="-66724568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664D42D2"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(g) Other (</w:t>
            </w:r>
            <w:proofErr w:type="gramStart"/>
            <w:r>
              <w:t>name:_</w:t>
            </w:r>
            <w:proofErr w:type="gramEnd"/>
            <w:r>
              <w:t xml:space="preserve">________________________________________________). </w:t>
            </w:r>
            <w:sdt>
              <w:sdtPr>
                <w:rPr>
                  <w:sz w:val="19"/>
                </w:rPr>
                <w:id w:val="49377335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882182429"/>
            <w14:checkbox>
              <w14:checked w14:val="0"/>
              <w14:checkedState w14:val="2612" w14:font="MS Gothic"/>
              <w14:uncheckedState w14:val="2610" w14:font="MS Gothic"/>
            </w14:checkbox>
          </w:sdtPr>
          <w:sdtEndPr/>
          <w:sdtContent>
            <w:tc>
              <w:tcPr>
                <w:tcW w:w="630" w:type="dxa"/>
                <w:vAlign w:val="center"/>
              </w:tcPr>
              <w:p w14:paraId="3D096382"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30680755"/>
            <w14:checkbox>
              <w14:checked w14:val="0"/>
              <w14:checkedState w14:val="2612" w14:font="MS Gothic"/>
              <w14:uncheckedState w14:val="2610" w14:font="MS Gothic"/>
            </w14:checkbox>
          </w:sdtPr>
          <w:sdtEndPr/>
          <w:sdtContent>
            <w:tc>
              <w:tcPr>
                <w:tcW w:w="540" w:type="dxa"/>
                <w:vAlign w:val="center"/>
              </w:tcPr>
              <w:p w14:paraId="2C3B3750"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14717693"/>
            <w14:checkbox>
              <w14:checked w14:val="0"/>
              <w14:checkedState w14:val="2612" w14:font="MS Gothic"/>
              <w14:uncheckedState w14:val="2610" w14:font="MS Gothic"/>
            </w14:checkbox>
          </w:sdtPr>
          <w:sdtEndPr/>
          <w:sdtContent>
            <w:tc>
              <w:tcPr>
                <w:tcW w:w="591" w:type="dxa"/>
                <w:vAlign w:val="center"/>
              </w:tcPr>
              <w:p w14:paraId="76C5BDAB"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381A46" w14:paraId="7280ED85" w14:textId="77777777" w:rsidTr="00E9219F">
        <w:trPr>
          <w:cantSplit/>
          <w:jc w:val="center"/>
        </w:trPr>
        <w:tc>
          <w:tcPr>
            <w:tcW w:w="1237" w:type="dxa"/>
            <w:shd w:val="clear" w:color="auto" w:fill="auto"/>
            <w:vAlign w:val="center"/>
          </w:tcPr>
          <w:p w14:paraId="733337C3" w14:textId="77777777" w:rsidR="00381A46" w:rsidRPr="004E168C" w:rsidRDefault="004E168C"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235</w:t>
            </w:r>
            <w:r w:rsidR="00ED5E4F" w:rsidRPr="004E168C">
              <w:rPr>
                <w:sz w:val="19"/>
              </w:rPr>
              <w:t>(3)</w:t>
            </w:r>
          </w:p>
        </w:tc>
        <w:tc>
          <w:tcPr>
            <w:tcW w:w="6840" w:type="dxa"/>
            <w:shd w:val="clear" w:color="auto" w:fill="auto"/>
            <w:vAlign w:val="center"/>
          </w:tcPr>
          <w:p w14:paraId="0EEF365E"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If units to be added</w:t>
            </w:r>
            <w:r w:rsidR="00ED5E4F">
              <w:t xml:space="preserve"> or withdrawn</w:t>
            </w:r>
            <w:r>
              <w:t>, formula for reallocating allocated interests.</w:t>
            </w:r>
          </w:p>
        </w:tc>
        <w:sdt>
          <w:sdtPr>
            <w:rPr>
              <w:sz w:val="19"/>
            </w:rPr>
            <w:id w:val="1231507246"/>
            <w14:checkbox>
              <w14:checked w14:val="0"/>
              <w14:checkedState w14:val="2612" w14:font="MS Gothic"/>
              <w14:uncheckedState w14:val="2610" w14:font="MS Gothic"/>
            </w14:checkbox>
          </w:sdtPr>
          <w:sdtEndPr/>
          <w:sdtContent>
            <w:tc>
              <w:tcPr>
                <w:tcW w:w="630" w:type="dxa"/>
                <w:vAlign w:val="center"/>
              </w:tcPr>
              <w:p w14:paraId="0A0577D0"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13203963"/>
            <w14:checkbox>
              <w14:checked w14:val="0"/>
              <w14:checkedState w14:val="2612" w14:font="MS Gothic"/>
              <w14:uncheckedState w14:val="2610" w14:font="MS Gothic"/>
            </w14:checkbox>
          </w:sdtPr>
          <w:sdtEndPr/>
          <w:sdtContent>
            <w:tc>
              <w:tcPr>
                <w:tcW w:w="540" w:type="dxa"/>
                <w:vAlign w:val="center"/>
              </w:tcPr>
              <w:p w14:paraId="0ED21ADE"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45599865"/>
            <w14:checkbox>
              <w14:checked w14:val="0"/>
              <w14:checkedState w14:val="2612" w14:font="MS Gothic"/>
              <w14:uncheckedState w14:val="2610" w14:font="MS Gothic"/>
            </w14:checkbox>
          </w:sdtPr>
          <w:sdtEndPr/>
          <w:sdtContent>
            <w:tc>
              <w:tcPr>
                <w:tcW w:w="591" w:type="dxa"/>
                <w:vAlign w:val="center"/>
              </w:tcPr>
              <w:p w14:paraId="2D5D61E2"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C3E4BDB" w14:textId="77777777" w:rsidTr="00E9219F">
        <w:trPr>
          <w:cantSplit/>
          <w:jc w:val="center"/>
        </w:trPr>
        <w:tc>
          <w:tcPr>
            <w:tcW w:w="1237" w:type="dxa"/>
            <w:shd w:val="clear" w:color="auto" w:fill="auto"/>
            <w:vAlign w:val="center"/>
          </w:tcPr>
          <w:p w14:paraId="57250006" w14:textId="77777777" w:rsidR="00C82FB4" w:rsidRPr="00AD6CF5" w:rsidRDefault="00AD6CF5"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AD6CF5">
              <w:rPr>
                <w:sz w:val="19"/>
              </w:rPr>
              <w:t>225</w:t>
            </w:r>
            <w:r w:rsidR="00C82FB4" w:rsidRPr="00AD6CF5">
              <w:rPr>
                <w:sz w:val="19"/>
              </w:rPr>
              <w:t>(1)(g)</w:t>
            </w:r>
          </w:p>
        </w:tc>
        <w:tc>
          <w:tcPr>
            <w:tcW w:w="6840" w:type="dxa"/>
            <w:shd w:val="clear" w:color="auto" w:fill="auto"/>
            <w:vAlign w:val="center"/>
          </w:tcPr>
          <w:p w14:paraId="417ED7FF" w14:textId="77777777" w:rsidR="00C82FB4" w:rsidRPr="00D91C0A"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sym w:font="Wingdings" w:char="F0FE"/>
            </w:r>
            <w:r>
              <w:rPr>
                <w:sz w:val="19"/>
              </w:rPr>
              <w:t xml:space="preserve"> Declaration describes all </w:t>
            </w:r>
            <w:r w:rsidRPr="005B03EE">
              <w:rPr>
                <w:i/>
                <w:sz w:val="19"/>
              </w:rPr>
              <w:t>special declarant rights</w:t>
            </w:r>
            <w:r w:rsidR="002B28DD">
              <w:rPr>
                <w:sz w:val="19"/>
              </w:rPr>
              <w:t>.</w:t>
            </w:r>
            <w:r w:rsidRPr="008D1FF1">
              <w:rPr>
                <w:rStyle w:val="EndnoteReference"/>
                <w:sz w:val="19"/>
              </w:rPr>
              <w:endnoteReference w:id="93"/>
            </w:r>
            <w:r w:rsidRPr="008D1FF1">
              <w:rPr>
                <w:sz w:val="19"/>
              </w:rPr>
              <w:t xml:space="preserve"> </w:t>
            </w:r>
          </w:p>
        </w:tc>
        <w:sdt>
          <w:sdtPr>
            <w:rPr>
              <w:sz w:val="19"/>
            </w:rPr>
            <w:id w:val="1398636300"/>
            <w14:checkbox>
              <w14:checked w14:val="0"/>
              <w14:checkedState w14:val="2612" w14:font="MS Gothic"/>
              <w14:uncheckedState w14:val="2610" w14:font="MS Gothic"/>
            </w14:checkbox>
          </w:sdtPr>
          <w:sdtEndPr/>
          <w:sdtContent>
            <w:tc>
              <w:tcPr>
                <w:tcW w:w="630" w:type="dxa"/>
                <w:vAlign w:val="center"/>
              </w:tcPr>
              <w:p w14:paraId="3A31281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83254412"/>
            <w14:checkbox>
              <w14:checked w14:val="0"/>
              <w14:checkedState w14:val="2612" w14:font="MS Gothic"/>
              <w14:uncheckedState w14:val="2610" w14:font="MS Gothic"/>
            </w14:checkbox>
          </w:sdtPr>
          <w:sdtEndPr/>
          <w:sdtContent>
            <w:tc>
              <w:tcPr>
                <w:tcW w:w="540" w:type="dxa"/>
                <w:vAlign w:val="center"/>
              </w:tcPr>
              <w:p w14:paraId="0ADC5ED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53197215"/>
            <w14:checkbox>
              <w14:checked w14:val="0"/>
              <w14:checkedState w14:val="2612" w14:font="MS Gothic"/>
              <w14:uncheckedState w14:val="2610" w14:font="MS Gothic"/>
            </w14:checkbox>
          </w:sdtPr>
          <w:sdtEndPr/>
          <w:sdtContent>
            <w:tc>
              <w:tcPr>
                <w:tcW w:w="591" w:type="dxa"/>
                <w:vAlign w:val="center"/>
              </w:tcPr>
              <w:p w14:paraId="432E249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03464EEA" w14:textId="77777777" w:rsidTr="00FE2D72">
        <w:trPr>
          <w:cantSplit/>
          <w:jc w:val="center"/>
        </w:trPr>
        <w:tc>
          <w:tcPr>
            <w:tcW w:w="1237" w:type="dxa"/>
            <w:shd w:val="clear" w:color="auto" w:fill="auto"/>
            <w:vAlign w:val="center"/>
          </w:tcPr>
          <w:p w14:paraId="5CF107B1" w14:textId="77777777" w:rsidR="00C82FB4" w:rsidRPr="00AD6CF5" w:rsidRDefault="00AD6CF5" w:rsidP="00C82FB4">
            <w:pPr>
              <w:rPr>
                <w:sz w:val="19"/>
              </w:rPr>
            </w:pPr>
            <w:r w:rsidRPr="00AD6CF5">
              <w:rPr>
                <w:sz w:val="19"/>
              </w:rPr>
              <w:t>225</w:t>
            </w:r>
            <w:r w:rsidR="00C82FB4" w:rsidRPr="00AD6CF5">
              <w:rPr>
                <w:sz w:val="19"/>
              </w:rPr>
              <w:t>(1)(h)(i)</w:t>
            </w:r>
          </w:p>
        </w:tc>
        <w:tc>
          <w:tcPr>
            <w:tcW w:w="6840" w:type="dxa"/>
            <w:shd w:val="clear" w:color="auto" w:fill="auto"/>
            <w:vAlign w:val="center"/>
          </w:tcPr>
          <w:p w14:paraId="25C10A29" w14:textId="77777777" w:rsidR="00F16131" w:rsidRDefault="00C82FB4" w:rsidP="00C82FB4">
            <w:pPr>
              <w:ind w:left="159" w:hanging="159"/>
              <w:rPr>
                <w:sz w:val="19"/>
              </w:rPr>
            </w:pPr>
            <w:r>
              <w:sym w:font="Wingdings" w:char="F0FE"/>
            </w:r>
            <w:r>
              <w:rPr>
                <w:sz w:val="19"/>
              </w:rPr>
              <w:t xml:space="preserve"> Either: A statement </w:t>
            </w:r>
            <w:r w:rsidR="00F16131">
              <w:rPr>
                <w:sz w:val="19"/>
              </w:rPr>
              <w:t xml:space="preserve">in the declaration </w:t>
            </w:r>
            <w:r>
              <w:rPr>
                <w:sz w:val="19"/>
              </w:rPr>
              <w:t xml:space="preserve">for each </w:t>
            </w:r>
            <w:r w:rsidRPr="00A71982">
              <w:rPr>
                <w:sz w:val="19"/>
              </w:rPr>
              <w:t>development right</w:t>
            </w:r>
            <w:r w:rsidR="00F16131">
              <w:rPr>
                <w:sz w:val="19"/>
              </w:rPr>
              <w:t>:</w:t>
            </w:r>
          </w:p>
          <w:p w14:paraId="79AFA035" w14:textId="77777777" w:rsidR="00F16131" w:rsidRDefault="00C82FB4" w:rsidP="00F16131">
            <w:pPr>
              <w:ind w:left="159" w:hanging="159"/>
              <w:rPr>
                <w:sz w:val="19"/>
              </w:rPr>
            </w:pPr>
            <w:r>
              <w:rPr>
                <w:sz w:val="19"/>
              </w:rPr>
              <w:t xml:space="preserve">(a) fixing the boundaries of those portions of the land </w:t>
            </w:r>
            <w:r w:rsidRPr="008D1FF1">
              <w:rPr>
                <w:sz w:val="19"/>
              </w:rPr>
              <w:t>(</w:t>
            </w:r>
            <w:r>
              <w:rPr>
                <w:sz w:val="19"/>
              </w:rPr>
              <w:t>see also “</w:t>
            </w:r>
            <w:r>
              <w:rPr>
                <w:b/>
                <w:sz w:val="19"/>
              </w:rPr>
              <w:t>Legal Descriptions – Declaration</w:t>
            </w:r>
            <w:r>
              <w:rPr>
                <w:sz w:val="19"/>
              </w:rPr>
              <w:t>” above</w:t>
            </w:r>
            <w:r w:rsidRPr="008D1FF1">
              <w:rPr>
                <w:sz w:val="19"/>
              </w:rPr>
              <w:t>)</w:t>
            </w:r>
            <w:r>
              <w:rPr>
                <w:sz w:val="19"/>
              </w:rPr>
              <w:t xml:space="preserve"> subject to the right, </w:t>
            </w:r>
            <w:r w:rsidRPr="00681A36">
              <w:rPr>
                <w:i/>
                <w:sz w:val="19"/>
              </w:rPr>
              <w:t>and</w:t>
            </w:r>
            <w:r>
              <w:rPr>
                <w:sz w:val="19"/>
              </w:rPr>
              <w:t xml:space="preserve"> </w:t>
            </w:r>
          </w:p>
          <w:p w14:paraId="61A1FEDF" w14:textId="77777777" w:rsidR="00C82FB4" w:rsidRDefault="00C82FB4" w:rsidP="00F16131">
            <w:pPr>
              <w:rPr>
                <w:sz w:val="19"/>
              </w:rPr>
            </w:pPr>
            <w:r>
              <w:rPr>
                <w:sz w:val="19"/>
              </w:rPr>
              <w:t>(b) regulating the order in which those portions may be subjected to the right</w:t>
            </w:r>
            <w:r w:rsidR="00F16131">
              <w:rPr>
                <w:sz w:val="19"/>
              </w:rPr>
              <w:t>.</w:t>
            </w:r>
            <w:r>
              <w:rPr>
                <w:sz w:val="19"/>
              </w:rPr>
              <w:t xml:space="preserve"> </w:t>
            </w:r>
            <w:r w:rsidR="00F16131" w:rsidRPr="00C50F7E">
              <w:rPr>
                <w:b/>
                <w:sz w:val="19"/>
                <w:highlight w:val="yellow"/>
              </w:rPr>
              <w:t>OR</w:t>
            </w:r>
            <w:r w:rsidR="00F16131" w:rsidRPr="00C50F7E">
              <w:rPr>
                <w:sz w:val="19"/>
                <w:highlight w:val="yellow"/>
              </w:rPr>
              <w:t xml:space="preserve"> ▼</w:t>
            </w:r>
          </w:p>
        </w:tc>
        <w:sdt>
          <w:sdtPr>
            <w:rPr>
              <w:sz w:val="19"/>
            </w:rPr>
            <w:id w:val="1405424783"/>
            <w14:checkbox>
              <w14:checked w14:val="0"/>
              <w14:checkedState w14:val="2612" w14:font="MS Gothic"/>
              <w14:uncheckedState w14:val="2610" w14:font="MS Gothic"/>
            </w14:checkbox>
          </w:sdtPr>
          <w:sdtEndPr/>
          <w:sdtContent>
            <w:tc>
              <w:tcPr>
                <w:tcW w:w="630" w:type="dxa"/>
                <w:vAlign w:val="center"/>
              </w:tcPr>
              <w:p w14:paraId="1EBBA75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97986884"/>
            <w14:checkbox>
              <w14:checked w14:val="0"/>
              <w14:checkedState w14:val="2612" w14:font="MS Gothic"/>
              <w14:uncheckedState w14:val="2610" w14:font="MS Gothic"/>
            </w14:checkbox>
          </w:sdtPr>
          <w:sdtEndPr/>
          <w:sdtContent>
            <w:tc>
              <w:tcPr>
                <w:tcW w:w="540" w:type="dxa"/>
                <w:vAlign w:val="center"/>
              </w:tcPr>
              <w:p w14:paraId="200EEDB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73047976"/>
            <w14:checkbox>
              <w14:checked w14:val="0"/>
              <w14:checkedState w14:val="2612" w14:font="MS Gothic"/>
              <w14:uncheckedState w14:val="2610" w14:font="MS Gothic"/>
            </w14:checkbox>
          </w:sdtPr>
          <w:sdtEndPr/>
          <w:sdtContent>
            <w:tc>
              <w:tcPr>
                <w:tcW w:w="591" w:type="dxa"/>
                <w:vAlign w:val="center"/>
              </w:tcPr>
              <w:p w14:paraId="77C2B27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DC84406" w14:textId="77777777" w:rsidTr="00FE2D72">
        <w:trPr>
          <w:cantSplit/>
          <w:jc w:val="center"/>
        </w:trPr>
        <w:tc>
          <w:tcPr>
            <w:tcW w:w="1237" w:type="dxa"/>
            <w:shd w:val="clear" w:color="auto" w:fill="auto"/>
            <w:vAlign w:val="center"/>
          </w:tcPr>
          <w:p w14:paraId="3B4E10E5" w14:textId="77777777" w:rsidR="00C82FB4" w:rsidRPr="00AD6CF5" w:rsidRDefault="00AD6CF5" w:rsidP="00C82FB4">
            <w:pPr>
              <w:rPr>
                <w:sz w:val="19"/>
              </w:rPr>
            </w:pPr>
            <w:r w:rsidRPr="00AD6CF5">
              <w:rPr>
                <w:sz w:val="19"/>
              </w:rPr>
              <w:t>225</w:t>
            </w:r>
            <w:r w:rsidR="00C82FB4" w:rsidRPr="00AD6CF5">
              <w:rPr>
                <w:sz w:val="19"/>
              </w:rPr>
              <w:t>(1)(h)(i)</w:t>
            </w:r>
          </w:p>
        </w:tc>
        <w:tc>
          <w:tcPr>
            <w:tcW w:w="6840" w:type="dxa"/>
            <w:shd w:val="clear" w:color="auto" w:fill="auto"/>
            <w:vAlign w:val="center"/>
          </w:tcPr>
          <w:p w14:paraId="3CEAE946" w14:textId="77777777" w:rsidR="00C82FB4" w:rsidRPr="0024086A"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i/>
                <w:sz w:val="19"/>
              </w:rPr>
            </w:pPr>
            <w:r>
              <w:sym w:font="Wingdings" w:char="F0FE"/>
            </w:r>
            <w:r>
              <w:rPr>
                <w:sz w:val="19"/>
              </w:rPr>
              <w:t xml:space="preserve"> A statement </w:t>
            </w:r>
            <w:r w:rsidR="00F16131">
              <w:rPr>
                <w:sz w:val="19"/>
              </w:rPr>
              <w:t xml:space="preserve">in the declaration </w:t>
            </w:r>
            <w:r>
              <w:rPr>
                <w:sz w:val="19"/>
              </w:rPr>
              <w:t xml:space="preserve">for each </w:t>
            </w:r>
            <w:r w:rsidRPr="00F16131">
              <w:rPr>
                <w:sz w:val="19"/>
              </w:rPr>
              <w:t>development right</w:t>
            </w:r>
            <w:r>
              <w:rPr>
                <w:sz w:val="19"/>
              </w:rPr>
              <w:t xml:space="preserve"> that no assurances are provided as to fixed boundaries and sequence</w:t>
            </w:r>
            <w:r w:rsidR="00F16131">
              <w:rPr>
                <w:sz w:val="19"/>
              </w:rPr>
              <w:t>.</w:t>
            </w:r>
            <w:r>
              <w:rPr>
                <w:sz w:val="19"/>
              </w:rPr>
              <w:t xml:space="preserve"> </w:t>
            </w:r>
            <w:r w:rsidR="00F16131">
              <w:rPr>
                <w:b/>
                <w:sz w:val="19"/>
                <w:highlight w:val="yellow"/>
              </w:rPr>
              <w:t>AND</w:t>
            </w:r>
            <w:r w:rsidR="00F16131" w:rsidRPr="00C50F7E">
              <w:rPr>
                <w:sz w:val="19"/>
                <w:highlight w:val="yellow"/>
              </w:rPr>
              <w:t xml:space="preserve"> ▼</w:t>
            </w:r>
          </w:p>
        </w:tc>
        <w:sdt>
          <w:sdtPr>
            <w:rPr>
              <w:sz w:val="19"/>
            </w:rPr>
            <w:id w:val="1558520197"/>
            <w14:checkbox>
              <w14:checked w14:val="0"/>
              <w14:checkedState w14:val="2612" w14:font="MS Gothic"/>
              <w14:uncheckedState w14:val="2610" w14:font="MS Gothic"/>
            </w14:checkbox>
          </w:sdtPr>
          <w:sdtEndPr/>
          <w:sdtContent>
            <w:tc>
              <w:tcPr>
                <w:tcW w:w="630" w:type="dxa"/>
                <w:vAlign w:val="center"/>
              </w:tcPr>
              <w:p w14:paraId="1B04093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11798671"/>
            <w14:checkbox>
              <w14:checked w14:val="0"/>
              <w14:checkedState w14:val="2612" w14:font="MS Gothic"/>
              <w14:uncheckedState w14:val="2610" w14:font="MS Gothic"/>
            </w14:checkbox>
          </w:sdtPr>
          <w:sdtEndPr/>
          <w:sdtContent>
            <w:tc>
              <w:tcPr>
                <w:tcW w:w="540" w:type="dxa"/>
                <w:vAlign w:val="center"/>
              </w:tcPr>
              <w:p w14:paraId="04E2FE5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06340681"/>
            <w14:checkbox>
              <w14:checked w14:val="0"/>
              <w14:checkedState w14:val="2612" w14:font="MS Gothic"/>
              <w14:uncheckedState w14:val="2610" w14:font="MS Gothic"/>
            </w14:checkbox>
          </w:sdtPr>
          <w:sdtEndPr/>
          <w:sdtContent>
            <w:tc>
              <w:tcPr>
                <w:tcW w:w="591" w:type="dxa"/>
                <w:vAlign w:val="center"/>
              </w:tcPr>
              <w:p w14:paraId="13451F2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6019A89D" w14:textId="77777777" w:rsidTr="00F658CC">
        <w:trPr>
          <w:cantSplit/>
          <w:jc w:val="center"/>
        </w:trPr>
        <w:tc>
          <w:tcPr>
            <w:tcW w:w="1237" w:type="dxa"/>
            <w:shd w:val="clear" w:color="auto" w:fill="auto"/>
            <w:vAlign w:val="center"/>
          </w:tcPr>
          <w:p w14:paraId="66E690DD" w14:textId="77777777" w:rsidR="00C82FB4" w:rsidRPr="00AD6CF5" w:rsidRDefault="00AD6CF5" w:rsidP="00C82FB4">
            <w:pPr>
              <w:rPr>
                <w:sz w:val="19"/>
              </w:rPr>
            </w:pPr>
            <w:r w:rsidRPr="00AD6CF5">
              <w:rPr>
                <w:sz w:val="19"/>
              </w:rPr>
              <w:t>225</w:t>
            </w:r>
            <w:r w:rsidR="00C82FB4" w:rsidRPr="00AD6CF5">
              <w:rPr>
                <w:sz w:val="19"/>
              </w:rPr>
              <w:t>(1)(h)(ii)</w:t>
            </w:r>
          </w:p>
        </w:tc>
        <w:tc>
          <w:tcPr>
            <w:tcW w:w="6840" w:type="dxa"/>
            <w:shd w:val="clear" w:color="auto" w:fill="auto"/>
            <w:vAlign w:val="center"/>
          </w:tcPr>
          <w:p w14:paraId="365063B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sz w:val="19"/>
              </w:rPr>
              <w:t xml:space="preserve"> A statement</w:t>
            </w:r>
            <w:r w:rsidR="00F16131">
              <w:rPr>
                <w:sz w:val="19"/>
              </w:rPr>
              <w:t xml:space="preserve"> in the declaration</w:t>
            </w:r>
            <w:r>
              <w:rPr>
                <w:sz w:val="19"/>
              </w:rPr>
              <w:t xml:space="preserve"> as</w:t>
            </w:r>
            <w:r w:rsidR="00F16131">
              <w:rPr>
                <w:sz w:val="19"/>
              </w:rPr>
              <w:t xml:space="preserve"> to each development right that</w:t>
            </w:r>
            <w:r>
              <w:rPr>
                <w:sz w:val="19"/>
              </w:rPr>
              <w:t xml:space="preserve"> if it is exercised in any portion of the land subject to that right, whether it must be exercised in all or in any other portion of the remainder of that land that is subject to that right</w:t>
            </w:r>
            <w:r w:rsidR="00F16131">
              <w:rPr>
                <w:sz w:val="19"/>
              </w:rPr>
              <w:t>.</w:t>
            </w:r>
          </w:p>
        </w:tc>
        <w:sdt>
          <w:sdtPr>
            <w:rPr>
              <w:sz w:val="19"/>
            </w:rPr>
            <w:id w:val="-542285431"/>
            <w14:checkbox>
              <w14:checked w14:val="0"/>
              <w14:checkedState w14:val="2612" w14:font="MS Gothic"/>
              <w14:uncheckedState w14:val="2610" w14:font="MS Gothic"/>
            </w14:checkbox>
          </w:sdtPr>
          <w:sdtEndPr/>
          <w:sdtContent>
            <w:tc>
              <w:tcPr>
                <w:tcW w:w="630" w:type="dxa"/>
                <w:vAlign w:val="center"/>
              </w:tcPr>
              <w:p w14:paraId="450D95B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09518922"/>
            <w14:checkbox>
              <w14:checked w14:val="0"/>
              <w14:checkedState w14:val="2612" w14:font="MS Gothic"/>
              <w14:uncheckedState w14:val="2610" w14:font="MS Gothic"/>
            </w14:checkbox>
          </w:sdtPr>
          <w:sdtEndPr/>
          <w:sdtContent>
            <w:tc>
              <w:tcPr>
                <w:tcW w:w="540" w:type="dxa"/>
                <w:vAlign w:val="center"/>
              </w:tcPr>
              <w:p w14:paraId="353505C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28578269"/>
            <w14:checkbox>
              <w14:checked w14:val="0"/>
              <w14:checkedState w14:val="2612" w14:font="MS Gothic"/>
              <w14:uncheckedState w14:val="2610" w14:font="MS Gothic"/>
            </w14:checkbox>
          </w:sdtPr>
          <w:sdtEndPr/>
          <w:sdtContent>
            <w:tc>
              <w:tcPr>
                <w:tcW w:w="591" w:type="dxa"/>
                <w:vAlign w:val="center"/>
              </w:tcPr>
              <w:p w14:paraId="4E2AEED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64D73238" w14:textId="77777777" w:rsidTr="00786B2A">
        <w:trPr>
          <w:cantSplit/>
          <w:jc w:val="center"/>
        </w:trPr>
        <w:tc>
          <w:tcPr>
            <w:tcW w:w="1237" w:type="dxa"/>
            <w:shd w:val="clear" w:color="auto" w:fill="auto"/>
            <w:vAlign w:val="center"/>
          </w:tcPr>
          <w:p w14:paraId="53666833" w14:textId="77777777" w:rsidR="00C82FB4" w:rsidRPr="00AD6CF5" w:rsidRDefault="00AD6CF5" w:rsidP="00C82FB4">
            <w:pPr>
              <w:rPr>
                <w:sz w:val="19"/>
              </w:rPr>
            </w:pPr>
            <w:r w:rsidRPr="00AD6CF5">
              <w:rPr>
                <w:sz w:val="19"/>
              </w:rPr>
              <w:t>225</w:t>
            </w:r>
            <w:r w:rsidR="00C82FB4" w:rsidRPr="00AD6CF5">
              <w:rPr>
                <w:sz w:val="19"/>
              </w:rPr>
              <w:t>(1)(i)</w:t>
            </w:r>
          </w:p>
        </w:tc>
        <w:tc>
          <w:tcPr>
            <w:tcW w:w="6840" w:type="dxa"/>
            <w:shd w:val="clear" w:color="auto" w:fill="auto"/>
            <w:vAlign w:val="center"/>
          </w:tcPr>
          <w:p w14:paraId="1AB84C37" w14:textId="77777777" w:rsidR="00C82FB4" w:rsidRDefault="00C82FB4" w:rsidP="00C82FB4">
            <w:pPr>
              <w:ind w:left="159" w:hanging="159"/>
              <w:rPr>
                <w:sz w:val="19"/>
              </w:rPr>
            </w:pPr>
            <w:r>
              <w:sym w:font="Wingdings" w:char="F0FE"/>
            </w:r>
            <w:r>
              <w:rPr>
                <w:sz w:val="19"/>
              </w:rPr>
              <w:t xml:space="preserve"> Any other conditions or limitations on exercise of </w:t>
            </w:r>
            <w:r w:rsidRPr="00F16131">
              <w:rPr>
                <w:sz w:val="19"/>
              </w:rPr>
              <w:t>development rights</w:t>
            </w:r>
            <w:r>
              <w:rPr>
                <w:sz w:val="19"/>
              </w:rPr>
              <w:t>,</w:t>
            </w:r>
            <w:r>
              <w:rPr>
                <w:rStyle w:val="EndnoteReference"/>
                <w:sz w:val="19"/>
              </w:rPr>
              <w:endnoteReference w:id="94"/>
            </w:r>
            <w:r w:rsidR="00F16131">
              <w:rPr>
                <w:sz w:val="19"/>
              </w:rPr>
              <w:t xml:space="preserve"> including the lapse thereof. (Review for insurability if exercised.</w:t>
            </w:r>
            <w:r>
              <w:rPr>
                <w:sz w:val="19"/>
              </w:rPr>
              <w:t>)</w:t>
            </w:r>
          </w:p>
        </w:tc>
        <w:sdt>
          <w:sdtPr>
            <w:rPr>
              <w:sz w:val="19"/>
            </w:rPr>
            <w:id w:val="-417874637"/>
            <w14:checkbox>
              <w14:checked w14:val="0"/>
              <w14:checkedState w14:val="2612" w14:font="MS Gothic"/>
              <w14:uncheckedState w14:val="2610" w14:font="MS Gothic"/>
            </w14:checkbox>
          </w:sdtPr>
          <w:sdtEndPr/>
          <w:sdtContent>
            <w:tc>
              <w:tcPr>
                <w:tcW w:w="630" w:type="dxa"/>
                <w:vAlign w:val="center"/>
              </w:tcPr>
              <w:p w14:paraId="2B508BB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05832381"/>
            <w14:checkbox>
              <w14:checked w14:val="0"/>
              <w14:checkedState w14:val="2612" w14:font="MS Gothic"/>
              <w14:uncheckedState w14:val="2610" w14:font="MS Gothic"/>
            </w14:checkbox>
          </w:sdtPr>
          <w:sdtEndPr/>
          <w:sdtContent>
            <w:tc>
              <w:tcPr>
                <w:tcW w:w="540" w:type="dxa"/>
                <w:vAlign w:val="center"/>
              </w:tcPr>
              <w:p w14:paraId="4C0D762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58941652"/>
            <w14:checkbox>
              <w14:checked w14:val="0"/>
              <w14:checkedState w14:val="2612" w14:font="MS Gothic"/>
              <w14:uncheckedState w14:val="2610" w14:font="MS Gothic"/>
            </w14:checkbox>
          </w:sdtPr>
          <w:sdtEndPr/>
          <w:sdtContent>
            <w:tc>
              <w:tcPr>
                <w:tcW w:w="591" w:type="dxa"/>
                <w:vAlign w:val="center"/>
              </w:tcPr>
              <w:p w14:paraId="3B7A7B4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386CBFD5" w14:textId="77777777" w:rsidTr="00C75AE0">
        <w:trPr>
          <w:cantSplit/>
          <w:jc w:val="center"/>
        </w:trPr>
        <w:tc>
          <w:tcPr>
            <w:tcW w:w="1237" w:type="dxa"/>
            <w:shd w:val="clear" w:color="auto" w:fill="auto"/>
            <w:vAlign w:val="center"/>
          </w:tcPr>
          <w:p w14:paraId="2EAE84BB" w14:textId="77777777" w:rsidR="00C82FB4" w:rsidRPr="00AD6CF5" w:rsidRDefault="00AD6CF5" w:rsidP="00C82FB4">
            <w:pPr>
              <w:rPr>
                <w:sz w:val="19"/>
              </w:rPr>
            </w:pPr>
            <w:r w:rsidRPr="00AD6CF5">
              <w:rPr>
                <w:sz w:val="19"/>
              </w:rPr>
              <w:t>225</w:t>
            </w:r>
            <w:r w:rsidR="00C82FB4" w:rsidRPr="00AD6CF5">
              <w:rPr>
                <w:sz w:val="19"/>
              </w:rPr>
              <w:t>(1)(g)</w:t>
            </w:r>
          </w:p>
          <w:p w14:paraId="7826D378" w14:textId="77777777" w:rsidR="00C82FB4" w:rsidRPr="00AD6CF5" w:rsidRDefault="00FF6B0C" w:rsidP="00C82FB4">
            <w:pPr>
              <w:rPr>
                <w:sz w:val="19"/>
              </w:rPr>
            </w:pPr>
            <w:r w:rsidRPr="00AD6CF5">
              <w:rPr>
                <w:sz w:val="19"/>
              </w:rPr>
              <w:t>010</w:t>
            </w:r>
            <w:r w:rsidR="00C82FB4" w:rsidRPr="00AD6CF5">
              <w:rPr>
                <w:sz w:val="19"/>
              </w:rPr>
              <w:t>(20)(a)</w:t>
            </w:r>
          </w:p>
        </w:tc>
        <w:tc>
          <w:tcPr>
            <w:tcW w:w="6840" w:type="dxa"/>
            <w:shd w:val="clear" w:color="auto" w:fill="auto"/>
            <w:vAlign w:val="center"/>
          </w:tcPr>
          <w:p w14:paraId="048BA51F" w14:textId="77777777" w:rsidR="00C82FB4" w:rsidRDefault="00C82FB4" w:rsidP="00C82FB4">
            <w:pPr>
              <w:ind w:left="151" w:hanging="151"/>
              <w:rPr>
                <w:sz w:val="19"/>
              </w:rPr>
            </w:pPr>
            <w:r>
              <w:sym w:font="Wingdings" w:char="F0FE"/>
            </w:r>
            <w:r>
              <w:rPr>
                <w:sz w:val="19"/>
              </w:rPr>
              <w:t xml:space="preserve"> Description(s) of all land (not already part of the condo) that may be added as additional phase(s) </w:t>
            </w:r>
            <w:r>
              <w:rPr>
                <w:b/>
                <w:i/>
                <w:sz w:val="19"/>
              </w:rPr>
              <w:t>if</w:t>
            </w:r>
            <w:r>
              <w:rPr>
                <w:sz w:val="19"/>
              </w:rPr>
              <w:t xml:space="preserve"> phasing is by adding new land rather than creating units within existing common elements. </w:t>
            </w:r>
            <w:r w:rsidRPr="0069022F">
              <w:rPr>
                <w:sz w:val="19"/>
                <w:highlight w:val="yellow"/>
              </w:rPr>
              <w:t>OR: ▼</w:t>
            </w:r>
          </w:p>
        </w:tc>
        <w:sdt>
          <w:sdtPr>
            <w:rPr>
              <w:sz w:val="19"/>
            </w:rPr>
            <w:id w:val="-124787064"/>
            <w14:checkbox>
              <w14:checked w14:val="0"/>
              <w14:checkedState w14:val="2612" w14:font="MS Gothic"/>
              <w14:uncheckedState w14:val="2610" w14:font="MS Gothic"/>
            </w14:checkbox>
          </w:sdtPr>
          <w:sdtEndPr/>
          <w:sdtContent>
            <w:tc>
              <w:tcPr>
                <w:tcW w:w="630" w:type="dxa"/>
                <w:vAlign w:val="center"/>
              </w:tcPr>
              <w:p w14:paraId="7C4A59E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25335856"/>
            <w14:checkbox>
              <w14:checked w14:val="0"/>
              <w14:checkedState w14:val="2612" w14:font="MS Gothic"/>
              <w14:uncheckedState w14:val="2610" w14:font="MS Gothic"/>
            </w14:checkbox>
          </w:sdtPr>
          <w:sdtEndPr/>
          <w:sdtContent>
            <w:tc>
              <w:tcPr>
                <w:tcW w:w="540" w:type="dxa"/>
                <w:vAlign w:val="center"/>
              </w:tcPr>
              <w:p w14:paraId="4B688D6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29280801"/>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050553C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FA52E3D" w14:textId="77777777" w:rsidTr="006F5287">
        <w:trPr>
          <w:cantSplit/>
          <w:jc w:val="center"/>
        </w:trPr>
        <w:tc>
          <w:tcPr>
            <w:tcW w:w="1237" w:type="dxa"/>
            <w:shd w:val="clear" w:color="auto" w:fill="auto"/>
            <w:vAlign w:val="center"/>
          </w:tcPr>
          <w:p w14:paraId="3F08187C" w14:textId="77777777" w:rsidR="00C82FB4" w:rsidRPr="00AD6CF5" w:rsidRDefault="00AD6CF5" w:rsidP="00C82FB4">
            <w:pPr>
              <w:rPr>
                <w:sz w:val="19"/>
              </w:rPr>
            </w:pPr>
            <w:r w:rsidRPr="00AD6CF5">
              <w:rPr>
                <w:sz w:val="19"/>
              </w:rPr>
              <w:t>225</w:t>
            </w:r>
            <w:r w:rsidR="00C82FB4" w:rsidRPr="00AD6CF5">
              <w:rPr>
                <w:sz w:val="19"/>
              </w:rPr>
              <w:t>(1)(h)(i)</w:t>
            </w:r>
          </w:p>
        </w:tc>
        <w:tc>
          <w:tcPr>
            <w:tcW w:w="6840" w:type="dxa"/>
            <w:shd w:val="clear" w:color="auto" w:fill="auto"/>
            <w:vAlign w:val="center"/>
          </w:tcPr>
          <w:p w14:paraId="34A0192D" w14:textId="77777777" w:rsidR="00C82FB4" w:rsidRDefault="00C82FB4" w:rsidP="00C82FB4">
            <w:pPr>
              <w:ind w:left="151" w:hanging="151"/>
              <w:rPr>
                <w:sz w:val="19"/>
              </w:rPr>
            </w:pPr>
            <w:r>
              <w:sym w:font="Wingdings" w:char="F0FE"/>
            </w:r>
            <w:r>
              <w:rPr>
                <w:sz w:val="19"/>
              </w:rPr>
              <w:t xml:space="preserve"> If no description of future phase land, declaration states that no assurances are made with respect to location.</w:t>
            </w:r>
          </w:p>
        </w:tc>
        <w:sdt>
          <w:sdtPr>
            <w:rPr>
              <w:sz w:val="19"/>
            </w:rPr>
            <w:id w:val="-1719963475"/>
            <w14:checkbox>
              <w14:checked w14:val="0"/>
              <w14:checkedState w14:val="2612" w14:font="MS Gothic"/>
              <w14:uncheckedState w14:val="2610" w14:font="MS Gothic"/>
            </w14:checkbox>
          </w:sdtPr>
          <w:sdtEndPr/>
          <w:sdtContent>
            <w:tc>
              <w:tcPr>
                <w:tcW w:w="630" w:type="dxa"/>
                <w:vAlign w:val="center"/>
              </w:tcPr>
              <w:p w14:paraId="7CF29BC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7516714"/>
            <w14:checkbox>
              <w14:checked w14:val="0"/>
              <w14:checkedState w14:val="2612" w14:font="MS Gothic"/>
              <w14:uncheckedState w14:val="2610" w14:font="MS Gothic"/>
            </w14:checkbox>
          </w:sdtPr>
          <w:sdtEndPr/>
          <w:sdtContent>
            <w:tc>
              <w:tcPr>
                <w:tcW w:w="540" w:type="dxa"/>
                <w:vAlign w:val="center"/>
              </w:tcPr>
              <w:p w14:paraId="024FFA1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97922098"/>
            <w14:checkbox>
              <w14:checked w14:val="0"/>
              <w14:checkedState w14:val="2612" w14:font="MS Gothic"/>
              <w14:uncheckedState w14:val="2610" w14:font="MS Gothic"/>
            </w14:checkbox>
          </w:sdtPr>
          <w:sdtEndPr/>
          <w:sdtContent>
            <w:tc>
              <w:tcPr>
                <w:tcW w:w="591" w:type="dxa"/>
                <w:tcBorders>
                  <w:top w:val="single" w:sz="6" w:space="0" w:color="auto"/>
                  <w:tl2br w:val="nil"/>
                  <w:tr2bl w:val="nil"/>
                </w:tcBorders>
                <w:vAlign w:val="center"/>
              </w:tcPr>
              <w:p w14:paraId="513B011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F24751D" w14:textId="77777777" w:rsidTr="00C75AE0">
        <w:trPr>
          <w:cantSplit/>
          <w:jc w:val="center"/>
        </w:trPr>
        <w:tc>
          <w:tcPr>
            <w:tcW w:w="1237" w:type="dxa"/>
            <w:shd w:val="clear" w:color="auto" w:fill="auto"/>
            <w:vAlign w:val="center"/>
          </w:tcPr>
          <w:p w14:paraId="5EEBC010" w14:textId="77777777" w:rsidR="00C82FB4" w:rsidRPr="00AD6CF5" w:rsidRDefault="00AD6CF5" w:rsidP="00C82FB4">
            <w:pPr>
              <w:rPr>
                <w:sz w:val="19"/>
              </w:rPr>
            </w:pPr>
            <w:r w:rsidRPr="00AD6CF5">
              <w:rPr>
                <w:sz w:val="19"/>
              </w:rPr>
              <w:t>225</w:t>
            </w:r>
            <w:r w:rsidR="00C82FB4" w:rsidRPr="00AD6CF5">
              <w:rPr>
                <w:sz w:val="19"/>
              </w:rPr>
              <w:t>(1)(g)</w:t>
            </w:r>
          </w:p>
          <w:p w14:paraId="153400DA" w14:textId="77777777" w:rsidR="00C82FB4" w:rsidRPr="00AD6CF5" w:rsidRDefault="00FF6B0C" w:rsidP="00C82FB4">
            <w:pPr>
              <w:rPr>
                <w:sz w:val="19"/>
              </w:rPr>
            </w:pPr>
            <w:r w:rsidRPr="00AD6CF5">
              <w:rPr>
                <w:sz w:val="19"/>
              </w:rPr>
              <w:t>010</w:t>
            </w:r>
            <w:r w:rsidR="00C82FB4" w:rsidRPr="00AD6CF5">
              <w:rPr>
                <w:sz w:val="19"/>
              </w:rPr>
              <w:t>(20)(a)</w:t>
            </w:r>
          </w:p>
        </w:tc>
        <w:tc>
          <w:tcPr>
            <w:tcW w:w="6840" w:type="dxa"/>
            <w:shd w:val="clear" w:color="auto" w:fill="auto"/>
            <w:vAlign w:val="center"/>
          </w:tcPr>
          <w:p w14:paraId="07117946" w14:textId="77777777" w:rsidR="00C82FB4" w:rsidRDefault="00C82FB4" w:rsidP="00C82FB4">
            <w:pPr>
              <w:ind w:left="151" w:hanging="151"/>
              <w:rPr>
                <w:sz w:val="19"/>
              </w:rPr>
            </w:pPr>
            <w:r>
              <w:sym w:font="Wingdings" w:char="F0FE"/>
            </w:r>
            <w:r>
              <w:rPr>
                <w:sz w:val="19"/>
              </w:rPr>
              <w:t xml:space="preserve"> Description of each portion of the common elements subject to a development right to add improvements.</w:t>
            </w:r>
            <w:r w:rsidRPr="00AF2FEC">
              <w:rPr>
                <w:rStyle w:val="EndnoteReference"/>
                <w:sz w:val="19"/>
              </w:rPr>
              <w:endnoteReference w:id="95"/>
            </w:r>
            <w:r>
              <w:rPr>
                <w:sz w:val="19"/>
              </w:rPr>
              <w:t xml:space="preserve"> </w:t>
            </w:r>
            <w:r w:rsidRPr="0069022F">
              <w:rPr>
                <w:sz w:val="19"/>
                <w:highlight w:val="yellow"/>
              </w:rPr>
              <w:t>OR: ▼</w:t>
            </w:r>
            <w:r>
              <w:rPr>
                <w:sz w:val="19"/>
              </w:rPr>
              <w:t xml:space="preserve"> </w:t>
            </w:r>
          </w:p>
        </w:tc>
        <w:sdt>
          <w:sdtPr>
            <w:rPr>
              <w:sz w:val="19"/>
            </w:rPr>
            <w:id w:val="658968301"/>
            <w14:checkbox>
              <w14:checked w14:val="0"/>
              <w14:checkedState w14:val="2612" w14:font="MS Gothic"/>
              <w14:uncheckedState w14:val="2610" w14:font="MS Gothic"/>
            </w14:checkbox>
          </w:sdtPr>
          <w:sdtEndPr/>
          <w:sdtContent>
            <w:tc>
              <w:tcPr>
                <w:tcW w:w="630" w:type="dxa"/>
                <w:vAlign w:val="center"/>
              </w:tcPr>
              <w:p w14:paraId="4466303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86441432"/>
            <w14:checkbox>
              <w14:checked w14:val="0"/>
              <w14:checkedState w14:val="2612" w14:font="MS Gothic"/>
              <w14:uncheckedState w14:val="2610" w14:font="MS Gothic"/>
            </w14:checkbox>
          </w:sdtPr>
          <w:sdtEndPr/>
          <w:sdtContent>
            <w:tc>
              <w:tcPr>
                <w:tcW w:w="540" w:type="dxa"/>
                <w:vAlign w:val="center"/>
              </w:tcPr>
              <w:p w14:paraId="1F55B51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36933965"/>
            <w14:checkbox>
              <w14:checked w14:val="0"/>
              <w14:checkedState w14:val="2612" w14:font="MS Gothic"/>
              <w14:uncheckedState w14:val="2610" w14:font="MS Gothic"/>
            </w14:checkbox>
          </w:sdtPr>
          <w:sdtEndPr/>
          <w:sdtContent>
            <w:tc>
              <w:tcPr>
                <w:tcW w:w="591" w:type="dxa"/>
                <w:vAlign w:val="center"/>
              </w:tcPr>
              <w:p w14:paraId="3611ACF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45F4D090" w14:textId="77777777" w:rsidTr="006F5287">
        <w:trPr>
          <w:cantSplit/>
          <w:jc w:val="center"/>
        </w:trPr>
        <w:tc>
          <w:tcPr>
            <w:tcW w:w="1237" w:type="dxa"/>
            <w:shd w:val="clear" w:color="auto" w:fill="auto"/>
            <w:vAlign w:val="center"/>
          </w:tcPr>
          <w:p w14:paraId="14ADB207" w14:textId="77777777" w:rsidR="00C82FB4" w:rsidRPr="00AD6CF5" w:rsidRDefault="00AD6CF5" w:rsidP="00C82FB4">
            <w:pPr>
              <w:rPr>
                <w:sz w:val="19"/>
              </w:rPr>
            </w:pPr>
            <w:r w:rsidRPr="00AD6CF5">
              <w:rPr>
                <w:sz w:val="19"/>
              </w:rPr>
              <w:t>225</w:t>
            </w:r>
            <w:r w:rsidR="00C82FB4" w:rsidRPr="00AD6CF5">
              <w:rPr>
                <w:sz w:val="19"/>
              </w:rPr>
              <w:t>(1)(h)(i)</w:t>
            </w:r>
          </w:p>
        </w:tc>
        <w:tc>
          <w:tcPr>
            <w:tcW w:w="6840" w:type="dxa"/>
            <w:shd w:val="clear" w:color="auto" w:fill="auto"/>
            <w:vAlign w:val="center"/>
          </w:tcPr>
          <w:p w14:paraId="66937DDF" w14:textId="77777777" w:rsidR="00C82FB4" w:rsidRDefault="00C82FB4" w:rsidP="00C82FB4">
            <w:pPr>
              <w:ind w:left="159" w:hanging="159"/>
            </w:pPr>
            <w:r>
              <w:sym w:font="Wingdings" w:char="F0FE"/>
            </w:r>
            <w:r>
              <w:rPr>
                <w:sz w:val="19"/>
              </w:rPr>
              <w:t xml:space="preserve"> If no description of such land, declaration states that no assurances are made with respect to location. </w:t>
            </w:r>
          </w:p>
        </w:tc>
        <w:sdt>
          <w:sdtPr>
            <w:rPr>
              <w:sz w:val="19"/>
            </w:rPr>
            <w:id w:val="1288009825"/>
            <w14:checkbox>
              <w14:checked w14:val="0"/>
              <w14:checkedState w14:val="2612" w14:font="MS Gothic"/>
              <w14:uncheckedState w14:val="2610" w14:font="MS Gothic"/>
            </w14:checkbox>
          </w:sdtPr>
          <w:sdtEndPr/>
          <w:sdtContent>
            <w:tc>
              <w:tcPr>
                <w:tcW w:w="630" w:type="dxa"/>
                <w:vAlign w:val="center"/>
              </w:tcPr>
              <w:p w14:paraId="4350D13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93145647"/>
            <w14:checkbox>
              <w14:checked w14:val="0"/>
              <w14:checkedState w14:val="2612" w14:font="MS Gothic"/>
              <w14:uncheckedState w14:val="2610" w14:font="MS Gothic"/>
            </w14:checkbox>
          </w:sdtPr>
          <w:sdtEndPr/>
          <w:sdtContent>
            <w:tc>
              <w:tcPr>
                <w:tcW w:w="540" w:type="dxa"/>
                <w:vAlign w:val="center"/>
              </w:tcPr>
              <w:p w14:paraId="0E7718D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83705356"/>
            <w14:checkbox>
              <w14:checked w14:val="0"/>
              <w14:checkedState w14:val="2612" w14:font="MS Gothic"/>
              <w14:uncheckedState w14:val="2610" w14:font="MS Gothic"/>
            </w14:checkbox>
          </w:sdtPr>
          <w:sdtEndPr/>
          <w:sdtContent>
            <w:tc>
              <w:tcPr>
                <w:tcW w:w="591" w:type="dxa"/>
                <w:vAlign w:val="center"/>
              </w:tcPr>
              <w:p w14:paraId="0A003B6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6728FDDA" w14:textId="77777777" w:rsidTr="00C75AE0">
        <w:trPr>
          <w:cantSplit/>
          <w:jc w:val="center"/>
        </w:trPr>
        <w:tc>
          <w:tcPr>
            <w:tcW w:w="1237" w:type="dxa"/>
            <w:shd w:val="clear" w:color="auto" w:fill="auto"/>
            <w:vAlign w:val="center"/>
          </w:tcPr>
          <w:p w14:paraId="5BF209D7" w14:textId="77777777" w:rsidR="00C82FB4" w:rsidRPr="00AD6CF5" w:rsidRDefault="00AD6CF5" w:rsidP="00C82FB4">
            <w:pPr>
              <w:rPr>
                <w:sz w:val="19"/>
              </w:rPr>
            </w:pPr>
            <w:r w:rsidRPr="00AD6CF5">
              <w:rPr>
                <w:sz w:val="19"/>
              </w:rPr>
              <w:lastRenderedPageBreak/>
              <w:t>225</w:t>
            </w:r>
            <w:r w:rsidR="00C82FB4" w:rsidRPr="00AD6CF5">
              <w:rPr>
                <w:sz w:val="19"/>
              </w:rPr>
              <w:t>(1)(g)</w:t>
            </w:r>
          </w:p>
          <w:p w14:paraId="6F705BAA" w14:textId="77777777" w:rsidR="00C82FB4" w:rsidRPr="00AD6CF5" w:rsidRDefault="00FF6B0C" w:rsidP="00C82FB4">
            <w:pPr>
              <w:rPr>
                <w:sz w:val="19"/>
              </w:rPr>
            </w:pPr>
            <w:r w:rsidRPr="00AD6CF5">
              <w:rPr>
                <w:sz w:val="19"/>
              </w:rPr>
              <w:t>010</w:t>
            </w:r>
            <w:r w:rsidR="00C82FB4" w:rsidRPr="00AD6CF5">
              <w:rPr>
                <w:sz w:val="19"/>
              </w:rPr>
              <w:t>(20)(b)</w:t>
            </w:r>
          </w:p>
        </w:tc>
        <w:tc>
          <w:tcPr>
            <w:tcW w:w="6840" w:type="dxa"/>
            <w:shd w:val="clear" w:color="auto" w:fill="auto"/>
            <w:vAlign w:val="center"/>
          </w:tcPr>
          <w:p w14:paraId="44796B70" w14:textId="77777777" w:rsidR="00C82FB4" w:rsidRDefault="00C82FB4" w:rsidP="00C82FB4">
            <w:pPr>
              <w:ind w:left="151" w:hanging="151"/>
              <w:rPr>
                <w:sz w:val="19"/>
              </w:rPr>
            </w:pPr>
            <w:r>
              <w:sym w:font="Wingdings" w:char="F0FE"/>
            </w:r>
            <w:r>
              <w:rPr>
                <w:sz w:val="19"/>
              </w:rPr>
              <w:t xml:space="preserve"> Description of each portion of the common elements subject to a development right to create new units.</w:t>
            </w:r>
            <w:r w:rsidRPr="00AF2FEC">
              <w:rPr>
                <w:rStyle w:val="EndnoteReference"/>
                <w:sz w:val="19"/>
              </w:rPr>
              <w:endnoteReference w:id="96"/>
            </w:r>
            <w:r>
              <w:rPr>
                <w:sz w:val="19"/>
              </w:rPr>
              <w:t xml:space="preserve"> </w:t>
            </w:r>
            <w:r w:rsidRPr="0069022F">
              <w:rPr>
                <w:sz w:val="19"/>
                <w:highlight w:val="yellow"/>
              </w:rPr>
              <w:t>OR: ▼</w:t>
            </w:r>
            <w:r>
              <w:rPr>
                <w:sz w:val="19"/>
              </w:rPr>
              <w:t xml:space="preserve"> </w:t>
            </w:r>
          </w:p>
        </w:tc>
        <w:sdt>
          <w:sdtPr>
            <w:rPr>
              <w:sz w:val="19"/>
            </w:rPr>
            <w:id w:val="1813830092"/>
            <w14:checkbox>
              <w14:checked w14:val="0"/>
              <w14:checkedState w14:val="2612" w14:font="MS Gothic"/>
              <w14:uncheckedState w14:val="2610" w14:font="MS Gothic"/>
            </w14:checkbox>
          </w:sdtPr>
          <w:sdtEndPr/>
          <w:sdtContent>
            <w:tc>
              <w:tcPr>
                <w:tcW w:w="630" w:type="dxa"/>
                <w:vAlign w:val="center"/>
              </w:tcPr>
              <w:p w14:paraId="011B8A1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39515956"/>
            <w14:checkbox>
              <w14:checked w14:val="0"/>
              <w14:checkedState w14:val="2612" w14:font="MS Gothic"/>
              <w14:uncheckedState w14:val="2610" w14:font="MS Gothic"/>
            </w14:checkbox>
          </w:sdtPr>
          <w:sdtEndPr/>
          <w:sdtContent>
            <w:tc>
              <w:tcPr>
                <w:tcW w:w="540" w:type="dxa"/>
                <w:vAlign w:val="center"/>
              </w:tcPr>
              <w:p w14:paraId="188C9AF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11371743"/>
            <w14:checkbox>
              <w14:checked w14:val="0"/>
              <w14:checkedState w14:val="2612" w14:font="MS Gothic"/>
              <w14:uncheckedState w14:val="2610" w14:font="MS Gothic"/>
            </w14:checkbox>
          </w:sdtPr>
          <w:sdtEndPr/>
          <w:sdtContent>
            <w:tc>
              <w:tcPr>
                <w:tcW w:w="591" w:type="dxa"/>
                <w:vAlign w:val="center"/>
              </w:tcPr>
              <w:p w14:paraId="6522126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320E00B" w14:textId="77777777" w:rsidTr="006F5287">
        <w:trPr>
          <w:cantSplit/>
          <w:jc w:val="center"/>
        </w:trPr>
        <w:tc>
          <w:tcPr>
            <w:tcW w:w="1237" w:type="dxa"/>
            <w:shd w:val="clear" w:color="auto" w:fill="auto"/>
            <w:vAlign w:val="center"/>
          </w:tcPr>
          <w:p w14:paraId="2A9F8317" w14:textId="77777777" w:rsidR="00C82FB4" w:rsidRPr="00AD6CF5" w:rsidRDefault="00AD6CF5" w:rsidP="00C82FB4">
            <w:pPr>
              <w:rPr>
                <w:sz w:val="19"/>
              </w:rPr>
            </w:pPr>
            <w:r w:rsidRPr="00AD6CF5">
              <w:rPr>
                <w:sz w:val="19"/>
              </w:rPr>
              <w:t>225</w:t>
            </w:r>
            <w:r w:rsidR="00C82FB4" w:rsidRPr="00AD6CF5">
              <w:rPr>
                <w:sz w:val="19"/>
              </w:rPr>
              <w:t>(1)(h)(i)</w:t>
            </w:r>
          </w:p>
        </w:tc>
        <w:tc>
          <w:tcPr>
            <w:tcW w:w="6840" w:type="dxa"/>
            <w:shd w:val="clear" w:color="auto" w:fill="auto"/>
            <w:vAlign w:val="center"/>
          </w:tcPr>
          <w:p w14:paraId="4474DC9A" w14:textId="77777777" w:rsidR="00C82FB4" w:rsidRDefault="00C82FB4" w:rsidP="00C82FB4">
            <w:pPr>
              <w:ind w:left="159" w:hanging="159"/>
            </w:pPr>
            <w:r>
              <w:sym w:font="Wingdings" w:char="F0FE"/>
            </w:r>
            <w:r>
              <w:rPr>
                <w:sz w:val="19"/>
              </w:rPr>
              <w:t xml:space="preserve"> If no description of such land, declaration states that no assurances are made with respect to location. </w:t>
            </w:r>
          </w:p>
        </w:tc>
        <w:sdt>
          <w:sdtPr>
            <w:rPr>
              <w:sz w:val="19"/>
            </w:rPr>
            <w:id w:val="-1591076545"/>
            <w14:checkbox>
              <w14:checked w14:val="0"/>
              <w14:checkedState w14:val="2612" w14:font="MS Gothic"/>
              <w14:uncheckedState w14:val="2610" w14:font="MS Gothic"/>
            </w14:checkbox>
          </w:sdtPr>
          <w:sdtEndPr/>
          <w:sdtContent>
            <w:tc>
              <w:tcPr>
                <w:tcW w:w="630" w:type="dxa"/>
                <w:vAlign w:val="center"/>
              </w:tcPr>
              <w:p w14:paraId="523FD23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83727808"/>
            <w14:checkbox>
              <w14:checked w14:val="0"/>
              <w14:checkedState w14:val="2612" w14:font="MS Gothic"/>
              <w14:uncheckedState w14:val="2610" w14:font="MS Gothic"/>
            </w14:checkbox>
          </w:sdtPr>
          <w:sdtEndPr/>
          <w:sdtContent>
            <w:tc>
              <w:tcPr>
                <w:tcW w:w="540" w:type="dxa"/>
                <w:vAlign w:val="center"/>
              </w:tcPr>
              <w:p w14:paraId="757072C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86221718"/>
            <w14:checkbox>
              <w14:checked w14:val="0"/>
              <w14:checkedState w14:val="2612" w14:font="MS Gothic"/>
              <w14:uncheckedState w14:val="2610" w14:font="MS Gothic"/>
            </w14:checkbox>
          </w:sdtPr>
          <w:sdtEndPr/>
          <w:sdtContent>
            <w:tc>
              <w:tcPr>
                <w:tcW w:w="591" w:type="dxa"/>
                <w:vAlign w:val="center"/>
              </w:tcPr>
              <w:p w14:paraId="75EF29B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F1E4EB8" w14:textId="77777777" w:rsidTr="00C75AE0">
        <w:trPr>
          <w:cantSplit/>
          <w:jc w:val="center"/>
        </w:trPr>
        <w:tc>
          <w:tcPr>
            <w:tcW w:w="1237" w:type="dxa"/>
            <w:shd w:val="clear" w:color="auto" w:fill="auto"/>
            <w:vAlign w:val="center"/>
          </w:tcPr>
          <w:p w14:paraId="4F40029A" w14:textId="77777777" w:rsidR="00C82FB4" w:rsidRPr="00AD6CF5" w:rsidRDefault="00AD6CF5" w:rsidP="00C82FB4">
            <w:pPr>
              <w:rPr>
                <w:sz w:val="19"/>
              </w:rPr>
            </w:pPr>
            <w:r w:rsidRPr="00AD6CF5">
              <w:rPr>
                <w:sz w:val="19"/>
              </w:rPr>
              <w:t>225</w:t>
            </w:r>
            <w:r w:rsidR="00C82FB4" w:rsidRPr="00AD6CF5">
              <w:rPr>
                <w:sz w:val="19"/>
              </w:rPr>
              <w:t>(1)(g)</w:t>
            </w:r>
          </w:p>
          <w:p w14:paraId="65B0AA7B" w14:textId="77777777" w:rsidR="00C82FB4" w:rsidRPr="00AD6CF5" w:rsidRDefault="00FF6B0C" w:rsidP="00C82FB4">
            <w:pPr>
              <w:rPr>
                <w:sz w:val="19"/>
              </w:rPr>
            </w:pPr>
            <w:r w:rsidRPr="00AD6CF5">
              <w:rPr>
                <w:sz w:val="19"/>
              </w:rPr>
              <w:t>010</w:t>
            </w:r>
            <w:r w:rsidR="00C82FB4" w:rsidRPr="00AD6CF5">
              <w:rPr>
                <w:sz w:val="19"/>
              </w:rPr>
              <w:t>(20)(d)</w:t>
            </w:r>
          </w:p>
        </w:tc>
        <w:tc>
          <w:tcPr>
            <w:tcW w:w="6840" w:type="dxa"/>
            <w:shd w:val="clear" w:color="auto" w:fill="auto"/>
            <w:vAlign w:val="center"/>
          </w:tcPr>
          <w:p w14:paraId="45891709" w14:textId="77777777" w:rsidR="00C82FB4" w:rsidRDefault="00C82FB4" w:rsidP="00C82FB4">
            <w:pPr>
              <w:ind w:left="151" w:hanging="151"/>
              <w:rPr>
                <w:sz w:val="19"/>
              </w:rPr>
            </w:pPr>
            <w:r>
              <w:sym w:font="Wingdings" w:char="F0FE"/>
            </w:r>
            <w:r>
              <w:rPr>
                <w:sz w:val="19"/>
              </w:rPr>
              <w:t xml:space="preserve"> Description of each portion of the common elements subject to the right to withdraw.</w:t>
            </w:r>
            <w:r w:rsidRPr="00AF2FEC">
              <w:rPr>
                <w:rStyle w:val="EndnoteReference"/>
                <w:sz w:val="19"/>
              </w:rPr>
              <w:endnoteReference w:id="97"/>
            </w:r>
            <w:r>
              <w:rPr>
                <w:sz w:val="19"/>
              </w:rPr>
              <w:t xml:space="preserve"> </w:t>
            </w:r>
            <w:r w:rsidRPr="0069022F">
              <w:rPr>
                <w:sz w:val="19"/>
                <w:highlight w:val="yellow"/>
              </w:rPr>
              <w:t>OR: ▼</w:t>
            </w:r>
          </w:p>
        </w:tc>
        <w:sdt>
          <w:sdtPr>
            <w:rPr>
              <w:sz w:val="19"/>
            </w:rPr>
            <w:id w:val="-1603875561"/>
            <w14:checkbox>
              <w14:checked w14:val="0"/>
              <w14:checkedState w14:val="2612" w14:font="MS Gothic"/>
              <w14:uncheckedState w14:val="2610" w14:font="MS Gothic"/>
            </w14:checkbox>
          </w:sdtPr>
          <w:sdtEndPr/>
          <w:sdtContent>
            <w:tc>
              <w:tcPr>
                <w:tcW w:w="630" w:type="dxa"/>
                <w:vAlign w:val="center"/>
              </w:tcPr>
              <w:p w14:paraId="374592C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33474509"/>
            <w14:checkbox>
              <w14:checked w14:val="0"/>
              <w14:checkedState w14:val="2612" w14:font="MS Gothic"/>
              <w14:uncheckedState w14:val="2610" w14:font="MS Gothic"/>
            </w14:checkbox>
          </w:sdtPr>
          <w:sdtEndPr/>
          <w:sdtContent>
            <w:tc>
              <w:tcPr>
                <w:tcW w:w="540" w:type="dxa"/>
                <w:vAlign w:val="center"/>
              </w:tcPr>
              <w:p w14:paraId="031BD1D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19010889"/>
            <w14:checkbox>
              <w14:checked w14:val="0"/>
              <w14:checkedState w14:val="2612" w14:font="MS Gothic"/>
              <w14:uncheckedState w14:val="2610" w14:font="MS Gothic"/>
            </w14:checkbox>
          </w:sdtPr>
          <w:sdtEndPr/>
          <w:sdtContent>
            <w:tc>
              <w:tcPr>
                <w:tcW w:w="591" w:type="dxa"/>
                <w:vAlign w:val="center"/>
              </w:tcPr>
              <w:p w14:paraId="5D4D721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65871A19" w14:textId="77777777" w:rsidTr="002A0D72">
        <w:trPr>
          <w:cantSplit/>
          <w:jc w:val="center"/>
        </w:trPr>
        <w:tc>
          <w:tcPr>
            <w:tcW w:w="1237" w:type="dxa"/>
            <w:shd w:val="clear" w:color="auto" w:fill="auto"/>
            <w:vAlign w:val="center"/>
          </w:tcPr>
          <w:p w14:paraId="48BED770" w14:textId="77777777" w:rsidR="00C82FB4" w:rsidRPr="00AD6CF5" w:rsidRDefault="00AD6CF5" w:rsidP="00C82FB4">
            <w:pPr>
              <w:rPr>
                <w:sz w:val="19"/>
              </w:rPr>
            </w:pPr>
            <w:r w:rsidRPr="00AD6CF5">
              <w:rPr>
                <w:sz w:val="19"/>
              </w:rPr>
              <w:t>225</w:t>
            </w:r>
            <w:r w:rsidR="00C82FB4" w:rsidRPr="00AD6CF5">
              <w:rPr>
                <w:sz w:val="19"/>
              </w:rPr>
              <w:t>(1)(h)(i)</w:t>
            </w:r>
          </w:p>
        </w:tc>
        <w:tc>
          <w:tcPr>
            <w:tcW w:w="6840" w:type="dxa"/>
            <w:shd w:val="clear" w:color="auto" w:fill="auto"/>
            <w:vAlign w:val="center"/>
          </w:tcPr>
          <w:p w14:paraId="5C5BC16C" w14:textId="77777777" w:rsidR="00C82FB4" w:rsidRPr="00AD6CF5" w:rsidRDefault="00C82FB4" w:rsidP="00C82FB4">
            <w:pPr>
              <w:ind w:left="159" w:hanging="159"/>
            </w:pPr>
            <w:r w:rsidRPr="00AD6CF5">
              <w:sym w:font="Wingdings" w:char="F0FE"/>
            </w:r>
            <w:r w:rsidRPr="00AD6CF5">
              <w:rPr>
                <w:sz w:val="19"/>
              </w:rPr>
              <w:t xml:space="preserve"> If no description of such land, declaration states that no assurances are made with respect to location. </w:t>
            </w:r>
          </w:p>
        </w:tc>
        <w:sdt>
          <w:sdtPr>
            <w:rPr>
              <w:sz w:val="19"/>
            </w:rPr>
            <w:id w:val="1806419877"/>
            <w14:checkbox>
              <w14:checked w14:val="0"/>
              <w14:checkedState w14:val="2612" w14:font="MS Gothic"/>
              <w14:uncheckedState w14:val="2610" w14:font="MS Gothic"/>
            </w14:checkbox>
          </w:sdtPr>
          <w:sdtEndPr/>
          <w:sdtContent>
            <w:tc>
              <w:tcPr>
                <w:tcW w:w="630" w:type="dxa"/>
                <w:vAlign w:val="center"/>
              </w:tcPr>
              <w:p w14:paraId="47182EFD" w14:textId="77777777" w:rsidR="00C82FB4" w:rsidRPr="00AD6CF5"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AD6CF5">
                  <w:rPr>
                    <w:rFonts w:ascii="MS Gothic" w:eastAsia="MS Gothic" w:hAnsi="MS Gothic" w:hint="eastAsia"/>
                    <w:sz w:val="19"/>
                  </w:rPr>
                  <w:t>☐</w:t>
                </w:r>
              </w:p>
            </w:tc>
          </w:sdtContent>
        </w:sdt>
        <w:sdt>
          <w:sdtPr>
            <w:rPr>
              <w:sz w:val="19"/>
            </w:rPr>
            <w:id w:val="1882360876"/>
            <w14:checkbox>
              <w14:checked w14:val="0"/>
              <w14:checkedState w14:val="2612" w14:font="MS Gothic"/>
              <w14:uncheckedState w14:val="2610" w14:font="MS Gothic"/>
            </w14:checkbox>
          </w:sdtPr>
          <w:sdtEndPr/>
          <w:sdtContent>
            <w:tc>
              <w:tcPr>
                <w:tcW w:w="540" w:type="dxa"/>
                <w:vAlign w:val="center"/>
              </w:tcPr>
              <w:p w14:paraId="05CF8930" w14:textId="77777777" w:rsidR="00C82FB4" w:rsidRPr="00AD6CF5"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AD6CF5">
                  <w:rPr>
                    <w:rFonts w:ascii="MS Gothic" w:eastAsia="MS Gothic" w:hAnsi="MS Gothic" w:hint="eastAsia"/>
                    <w:sz w:val="19"/>
                  </w:rPr>
                  <w:t>☐</w:t>
                </w:r>
              </w:p>
            </w:tc>
          </w:sdtContent>
        </w:sdt>
        <w:sdt>
          <w:sdtPr>
            <w:rPr>
              <w:sz w:val="19"/>
            </w:rPr>
            <w:id w:val="-757980278"/>
            <w14:checkbox>
              <w14:checked w14:val="0"/>
              <w14:checkedState w14:val="2612" w14:font="MS Gothic"/>
              <w14:uncheckedState w14:val="2610" w14:font="MS Gothic"/>
            </w14:checkbox>
          </w:sdtPr>
          <w:sdtEndPr/>
          <w:sdtContent>
            <w:tc>
              <w:tcPr>
                <w:tcW w:w="591" w:type="dxa"/>
                <w:vAlign w:val="center"/>
              </w:tcPr>
              <w:p w14:paraId="05CEB1C9"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AD6CF5">
                  <w:rPr>
                    <w:rFonts w:ascii="MS Gothic" w:eastAsia="MS Gothic" w:hAnsi="MS Gothic" w:hint="eastAsia"/>
                    <w:sz w:val="19"/>
                  </w:rPr>
                  <w:t>☐</w:t>
                </w:r>
              </w:p>
            </w:tc>
          </w:sdtContent>
        </w:sdt>
      </w:tr>
      <w:tr w:rsidR="00C82FB4" w14:paraId="5AD5515C" w14:textId="77777777" w:rsidTr="00C75AE0">
        <w:trPr>
          <w:cantSplit/>
          <w:jc w:val="center"/>
        </w:trPr>
        <w:tc>
          <w:tcPr>
            <w:tcW w:w="1237" w:type="dxa"/>
            <w:shd w:val="clear" w:color="auto" w:fill="auto"/>
            <w:vAlign w:val="center"/>
          </w:tcPr>
          <w:p w14:paraId="0B012620" w14:textId="77777777" w:rsidR="00C82FB4" w:rsidRPr="00AD6CF5" w:rsidRDefault="00AD6CF5" w:rsidP="00C82FB4">
            <w:pPr>
              <w:rPr>
                <w:sz w:val="19"/>
              </w:rPr>
            </w:pPr>
            <w:r w:rsidRPr="00AD6CF5">
              <w:rPr>
                <w:sz w:val="19"/>
              </w:rPr>
              <w:t>225</w:t>
            </w:r>
            <w:r w:rsidR="00C82FB4" w:rsidRPr="00AD6CF5">
              <w:rPr>
                <w:sz w:val="19"/>
              </w:rPr>
              <w:t>(1)(g)</w:t>
            </w:r>
          </w:p>
          <w:p w14:paraId="46204276" w14:textId="77777777" w:rsidR="00C82FB4" w:rsidRPr="00AD6CF5" w:rsidRDefault="00FF6B0C" w:rsidP="00C82FB4">
            <w:pPr>
              <w:rPr>
                <w:sz w:val="19"/>
              </w:rPr>
            </w:pPr>
            <w:r w:rsidRPr="00AD6CF5">
              <w:rPr>
                <w:sz w:val="19"/>
              </w:rPr>
              <w:t>010</w:t>
            </w:r>
            <w:r w:rsidR="00C82FB4" w:rsidRPr="00AD6CF5">
              <w:rPr>
                <w:sz w:val="19"/>
              </w:rPr>
              <w:t>(20)(c)</w:t>
            </w:r>
          </w:p>
        </w:tc>
        <w:tc>
          <w:tcPr>
            <w:tcW w:w="6840" w:type="dxa"/>
            <w:shd w:val="clear" w:color="auto" w:fill="auto"/>
            <w:vAlign w:val="center"/>
          </w:tcPr>
          <w:p w14:paraId="5EA2827B" w14:textId="77777777" w:rsidR="00C82FB4" w:rsidRDefault="00C82FB4" w:rsidP="00C82FB4">
            <w:pPr>
              <w:ind w:left="159" w:hanging="159"/>
            </w:pPr>
            <w:r>
              <w:sym w:font="Wingdings" w:char="F0FE"/>
            </w:r>
            <w:r>
              <w:t xml:space="preserve"> </w:t>
            </w:r>
            <w:r w:rsidR="002B28DD">
              <w:t>Declaration i</w:t>
            </w:r>
            <w:r>
              <w:t>dentifi</w:t>
            </w:r>
            <w:r w:rsidR="002B28DD">
              <w:t xml:space="preserve">es </w:t>
            </w:r>
            <w:r>
              <w:t>unit</w:t>
            </w:r>
            <w:r w:rsidR="002A0D72">
              <w:t>(</w:t>
            </w:r>
            <w:r>
              <w:t>s</w:t>
            </w:r>
            <w:r w:rsidR="002A0D72">
              <w:t>)</w:t>
            </w:r>
            <w:r>
              <w:t xml:space="preserve"> subject to the development right to subdivide or combine or to convert </w:t>
            </w:r>
            <w:r w:rsidR="002A0D72">
              <w:t>in</w:t>
            </w:r>
            <w:r>
              <w:t>to common elements.</w:t>
            </w:r>
          </w:p>
        </w:tc>
        <w:sdt>
          <w:sdtPr>
            <w:rPr>
              <w:sz w:val="19"/>
            </w:rPr>
            <w:id w:val="-1461950803"/>
            <w14:checkbox>
              <w14:checked w14:val="0"/>
              <w14:checkedState w14:val="2612" w14:font="MS Gothic"/>
              <w14:uncheckedState w14:val="2610" w14:font="MS Gothic"/>
            </w14:checkbox>
          </w:sdtPr>
          <w:sdtEndPr/>
          <w:sdtContent>
            <w:tc>
              <w:tcPr>
                <w:tcW w:w="630" w:type="dxa"/>
                <w:vAlign w:val="center"/>
              </w:tcPr>
              <w:p w14:paraId="1B748BD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74556032"/>
            <w14:checkbox>
              <w14:checked w14:val="0"/>
              <w14:checkedState w14:val="2612" w14:font="MS Gothic"/>
              <w14:uncheckedState w14:val="2610" w14:font="MS Gothic"/>
            </w14:checkbox>
          </w:sdtPr>
          <w:sdtEndPr/>
          <w:sdtContent>
            <w:tc>
              <w:tcPr>
                <w:tcW w:w="540" w:type="dxa"/>
                <w:vAlign w:val="center"/>
              </w:tcPr>
              <w:p w14:paraId="6124905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0929219"/>
            <w14:checkbox>
              <w14:checked w14:val="0"/>
              <w14:checkedState w14:val="2612" w14:font="MS Gothic"/>
              <w14:uncheckedState w14:val="2610" w14:font="MS Gothic"/>
            </w14:checkbox>
          </w:sdtPr>
          <w:sdtEndPr/>
          <w:sdtContent>
            <w:tc>
              <w:tcPr>
                <w:tcW w:w="591" w:type="dxa"/>
                <w:vAlign w:val="center"/>
              </w:tcPr>
              <w:p w14:paraId="52C1408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83AAB0E" w14:textId="77777777" w:rsidTr="002B28DD">
        <w:trPr>
          <w:cantSplit/>
          <w:jc w:val="center"/>
        </w:trPr>
        <w:tc>
          <w:tcPr>
            <w:tcW w:w="1237" w:type="dxa"/>
            <w:shd w:val="clear" w:color="auto" w:fill="auto"/>
            <w:vAlign w:val="center"/>
          </w:tcPr>
          <w:p w14:paraId="449F19DA" w14:textId="77777777" w:rsidR="00C82FB4" w:rsidRPr="00AD6CF5" w:rsidRDefault="00AD6CF5" w:rsidP="00C82FB4">
            <w:pPr>
              <w:rPr>
                <w:sz w:val="19"/>
              </w:rPr>
            </w:pPr>
            <w:r w:rsidRPr="00AD6CF5">
              <w:rPr>
                <w:sz w:val="19"/>
              </w:rPr>
              <w:t>225</w:t>
            </w:r>
            <w:r w:rsidR="00C82FB4" w:rsidRPr="00AD6CF5">
              <w:rPr>
                <w:sz w:val="19"/>
              </w:rPr>
              <w:t>(1)(g)</w:t>
            </w:r>
          </w:p>
        </w:tc>
        <w:tc>
          <w:tcPr>
            <w:tcW w:w="6840" w:type="dxa"/>
            <w:shd w:val="clear" w:color="auto" w:fill="auto"/>
            <w:vAlign w:val="center"/>
          </w:tcPr>
          <w:p w14:paraId="26AF9B76" w14:textId="77777777" w:rsidR="00C82FB4" w:rsidRPr="00E552F2" w:rsidRDefault="00C82FB4" w:rsidP="00C82FB4">
            <w:pPr>
              <w:ind w:left="159" w:hanging="159"/>
            </w:pPr>
            <w:r>
              <w:sym w:font="Wingdings" w:char="F0FE"/>
            </w:r>
            <w:r>
              <w:rPr>
                <w:sz w:val="19"/>
              </w:rPr>
              <w:t xml:space="preserve"> </w:t>
            </w:r>
            <w:r>
              <w:t xml:space="preserve">Time limit for each development right to be exercised </w:t>
            </w:r>
            <w:r>
              <w:rPr>
                <w:b/>
                <w:i/>
              </w:rPr>
              <w:t>if</w:t>
            </w:r>
            <w:r>
              <w:t xml:space="preserve"> description of affected land is included.</w:t>
            </w:r>
          </w:p>
        </w:tc>
        <w:sdt>
          <w:sdtPr>
            <w:rPr>
              <w:sz w:val="19"/>
            </w:rPr>
            <w:id w:val="-1798671319"/>
            <w14:checkbox>
              <w14:checked w14:val="0"/>
              <w14:checkedState w14:val="2612" w14:font="MS Gothic"/>
              <w14:uncheckedState w14:val="2610" w14:font="MS Gothic"/>
            </w14:checkbox>
          </w:sdtPr>
          <w:sdtEndPr/>
          <w:sdtContent>
            <w:tc>
              <w:tcPr>
                <w:tcW w:w="630" w:type="dxa"/>
                <w:vAlign w:val="center"/>
              </w:tcPr>
              <w:p w14:paraId="39EBBA7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73825280"/>
            <w14:checkbox>
              <w14:checked w14:val="0"/>
              <w14:checkedState w14:val="2612" w14:font="MS Gothic"/>
              <w14:uncheckedState w14:val="2610" w14:font="MS Gothic"/>
            </w14:checkbox>
          </w:sdtPr>
          <w:sdtEndPr/>
          <w:sdtContent>
            <w:tc>
              <w:tcPr>
                <w:tcW w:w="540" w:type="dxa"/>
                <w:vAlign w:val="center"/>
              </w:tcPr>
              <w:p w14:paraId="235DFED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39530386"/>
            <w14:checkbox>
              <w14:checked w14:val="0"/>
              <w14:checkedState w14:val="2612" w14:font="MS Gothic"/>
              <w14:uncheckedState w14:val="2610" w14:font="MS Gothic"/>
            </w14:checkbox>
          </w:sdtPr>
          <w:sdtEndPr/>
          <w:sdtContent>
            <w:tc>
              <w:tcPr>
                <w:tcW w:w="591" w:type="dxa"/>
                <w:vAlign w:val="center"/>
              </w:tcPr>
              <w:p w14:paraId="680739A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F3B301C" w14:textId="77777777" w:rsidTr="00C75AE0">
        <w:trPr>
          <w:cantSplit/>
          <w:jc w:val="center"/>
        </w:trPr>
        <w:tc>
          <w:tcPr>
            <w:tcW w:w="1237" w:type="dxa"/>
            <w:shd w:val="clear" w:color="auto" w:fill="auto"/>
            <w:vAlign w:val="center"/>
          </w:tcPr>
          <w:p w14:paraId="7DC1228E" w14:textId="77777777" w:rsidR="00C82FB4" w:rsidRPr="00AD6CF5" w:rsidRDefault="00AD6CF5" w:rsidP="00C82FB4">
            <w:pPr>
              <w:rPr>
                <w:sz w:val="19"/>
              </w:rPr>
            </w:pPr>
            <w:r w:rsidRPr="00AD6CF5">
              <w:rPr>
                <w:sz w:val="19"/>
              </w:rPr>
              <w:t>225</w:t>
            </w:r>
            <w:r w:rsidR="00C82FB4" w:rsidRPr="00AD6CF5">
              <w:rPr>
                <w:sz w:val="19"/>
              </w:rPr>
              <w:t>(h)(i)</w:t>
            </w:r>
          </w:p>
        </w:tc>
        <w:tc>
          <w:tcPr>
            <w:tcW w:w="6840" w:type="dxa"/>
            <w:shd w:val="clear" w:color="auto" w:fill="auto"/>
            <w:vAlign w:val="center"/>
          </w:tcPr>
          <w:p w14:paraId="7557A622" w14:textId="77777777" w:rsidR="00C82FB4" w:rsidRDefault="00C82FB4" w:rsidP="00C82FB4">
            <w:pPr>
              <w:ind w:left="159" w:hanging="159"/>
              <w:rPr>
                <w:sz w:val="19"/>
              </w:rPr>
            </w:pPr>
            <w:r>
              <w:sym w:font="Wingdings" w:char="F0FE"/>
            </w:r>
            <w:r>
              <w:rPr>
                <w:sz w:val="19"/>
              </w:rPr>
              <w:t xml:space="preserve"> Description of each portion of common element land </w:t>
            </w:r>
            <w:r w:rsidRPr="008E0487">
              <w:rPr>
                <w:b/>
                <w:i/>
                <w:sz w:val="19"/>
              </w:rPr>
              <w:t>or</w:t>
            </w:r>
            <w:r>
              <w:rPr>
                <w:sz w:val="19"/>
              </w:rPr>
              <w:t xml:space="preserve"> future phase land, if any, with respect to which development rights can be exercised at different times.</w:t>
            </w:r>
          </w:p>
        </w:tc>
        <w:sdt>
          <w:sdtPr>
            <w:rPr>
              <w:sz w:val="19"/>
            </w:rPr>
            <w:id w:val="1935710038"/>
            <w14:checkbox>
              <w14:checked w14:val="0"/>
              <w14:checkedState w14:val="2612" w14:font="MS Gothic"/>
              <w14:uncheckedState w14:val="2610" w14:font="MS Gothic"/>
            </w14:checkbox>
          </w:sdtPr>
          <w:sdtEndPr/>
          <w:sdtContent>
            <w:tc>
              <w:tcPr>
                <w:tcW w:w="630" w:type="dxa"/>
                <w:vAlign w:val="center"/>
              </w:tcPr>
              <w:p w14:paraId="3E8D4CA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87629179"/>
            <w14:checkbox>
              <w14:checked w14:val="0"/>
              <w14:checkedState w14:val="2612" w14:font="MS Gothic"/>
              <w14:uncheckedState w14:val="2610" w14:font="MS Gothic"/>
            </w14:checkbox>
          </w:sdtPr>
          <w:sdtEndPr/>
          <w:sdtContent>
            <w:tc>
              <w:tcPr>
                <w:tcW w:w="540" w:type="dxa"/>
                <w:vAlign w:val="center"/>
              </w:tcPr>
              <w:p w14:paraId="4DC1941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83714483"/>
            <w14:checkbox>
              <w14:checked w14:val="0"/>
              <w14:checkedState w14:val="2612" w14:font="MS Gothic"/>
              <w14:uncheckedState w14:val="2610" w14:font="MS Gothic"/>
            </w14:checkbox>
          </w:sdtPr>
          <w:sdtEndPr/>
          <w:sdtContent>
            <w:tc>
              <w:tcPr>
                <w:tcW w:w="591" w:type="dxa"/>
                <w:vAlign w:val="center"/>
              </w:tcPr>
              <w:p w14:paraId="165AAA1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381A46" w14:paraId="4BC0A56E" w14:textId="77777777" w:rsidTr="00E56F57">
        <w:trPr>
          <w:cantSplit/>
          <w:jc w:val="center"/>
        </w:trPr>
        <w:tc>
          <w:tcPr>
            <w:tcW w:w="1237" w:type="dxa"/>
            <w:shd w:val="clear" w:color="auto" w:fill="auto"/>
            <w:vAlign w:val="center"/>
          </w:tcPr>
          <w:p w14:paraId="0CB16529" w14:textId="77777777" w:rsidR="00C8483E" w:rsidRPr="00EE7450" w:rsidRDefault="00EE7450" w:rsidP="00381A46">
            <w:pPr>
              <w:rPr>
                <w:sz w:val="19"/>
              </w:rPr>
            </w:pPr>
            <w:r w:rsidRPr="00EE7450">
              <w:rPr>
                <w:sz w:val="19"/>
              </w:rPr>
              <w:t>250</w:t>
            </w:r>
          </w:p>
          <w:p w14:paraId="0C829836" w14:textId="77777777" w:rsidR="00381A46" w:rsidRPr="00EE7450" w:rsidRDefault="00327D0C" w:rsidP="00381A46">
            <w:pPr>
              <w:rPr>
                <w:sz w:val="19"/>
              </w:rPr>
            </w:pPr>
            <w:r w:rsidRPr="00EE7450">
              <w:rPr>
                <w:sz w:val="19"/>
              </w:rPr>
              <w:t>245</w:t>
            </w:r>
            <w:r w:rsidR="00381A46" w:rsidRPr="00EE7450">
              <w:rPr>
                <w:sz w:val="19"/>
              </w:rPr>
              <w:t>(12)</w:t>
            </w:r>
          </w:p>
        </w:tc>
        <w:tc>
          <w:tcPr>
            <w:tcW w:w="6840" w:type="dxa"/>
            <w:shd w:val="clear" w:color="auto" w:fill="EAF1DD" w:themeFill="accent3" w:themeFillTint="33"/>
            <w:vAlign w:val="center"/>
          </w:tcPr>
          <w:p w14:paraId="0915F995" w14:textId="77777777" w:rsidR="00381A46" w:rsidRDefault="00381A46" w:rsidP="00381A46">
            <w:pPr>
              <w:rPr>
                <w:sz w:val="19"/>
              </w:rPr>
            </w:pPr>
            <w:r>
              <w:rPr>
                <w:sz w:val="19"/>
              </w:rPr>
              <w:t>If development rights have been exercised, declaration and map have been amended.</w:t>
            </w:r>
            <w:r w:rsidR="00E56F57">
              <w:rPr>
                <w:sz w:val="19"/>
              </w:rPr>
              <w:t xml:space="preserve"> See “</w:t>
            </w:r>
            <w:r w:rsidR="00E56F57">
              <w:rPr>
                <w:b/>
                <w:sz w:val="19"/>
              </w:rPr>
              <w:t>Amendments</w:t>
            </w:r>
            <w:r w:rsidR="00E56F57">
              <w:rPr>
                <w:sz w:val="19"/>
              </w:rPr>
              <w:t>” below.</w:t>
            </w:r>
          </w:p>
        </w:tc>
        <w:sdt>
          <w:sdtPr>
            <w:rPr>
              <w:sz w:val="19"/>
            </w:rPr>
            <w:id w:val="-1030182971"/>
            <w14:checkbox>
              <w14:checked w14:val="0"/>
              <w14:checkedState w14:val="2612" w14:font="MS Gothic"/>
              <w14:uncheckedState w14:val="2610" w14:font="MS Gothic"/>
            </w14:checkbox>
          </w:sdtPr>
          <w:sdtEndPr/>
          <w:sdtContent>
            <w:tc>
              <w:tcPr>
                <w:tcW w:w="630" w:type="dxa"/>
                <w:vAlign w:val="center"/>
              </w:tcPr>
              <w:p w14:paraId="2B1471D1"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10686013"/>
            <w14:checkbox>
              <w14:checked w14:val="0"/>
              <w14:checkedState w14:val="2612" w14:font="MS Gothic"/>
              <w14:uncheckedState w14:val="2610" w14:font="MS Gothic"/>
            </w14:checkbox>
          </w:sdtPr>
          <w:sdtEndPr/>
          <w:sdtContent>
            <w:tc>
              <w:tcPr>
                <w:tcW w:w="540" w:type="dxa"/>
                <w:vAlign w:val="center"/>
              </w:tcPr>
              <w:p w14:paraId="4A5F2A9A"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25619413"/>
            <w14:checkbox>
              <w14:checked w14:val="0"/>
              <w14:checkedState w14:val="2612" w14:font="MS Gothic"/>
              <w14:uncheckedState w14:val="2610" w14:font="MS Gothic"/>
            </w14:checkbox>
          </w:sdtPr>
          <w:sdtEndPr/>
          <w:sdtContent>
            <w:tc>
              <w:tcPr>
                <w:tcW w:w="591" w:type="dxa"/>
                <w:vAlign w:val="center"/>
              </w:tcPr>
              <w:p w14:paraId="3FF24151" w14:textId="77777777" w:rsidR="00381A46" w:rsidRDefault="00381A46" w:rsidP="00381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07612FE7" w14:textId="77777777" w:rsidTr="00E9219F">
        <w:trPr>
          <w:cantSplit/>
          <w:jc w:val="center"/>
        </w:trPr>
        <w:tc>
          <w:tcPr>
            <w:tcW w:w="1237" w:type="dxa"/>
            <w:vAlign w:val="center"/>
          </w:tcPr>
          <w:p w14:paraId="3897411B" w14:textId="77777777" w:rsidR="00C82FB4" w:rsidRDefault="00C82FB4" w:rsidP="00C82FB4">
            <w:pPr>
              <w:rPr>
                <w:sz w:val="19"/>
              </w:rPr>
            </w:pPr>
          </w:p>
        </w:tc>
        <w:tc>
          <w:tcPr>
            <w:tcW w:w="6840" w:type="dxa"/>
            <w:vAlign w:val="center"/>
          </w:tcPr>
          <w:p w14:paraId="1DA981FA" w14:textId="77777777" w:rsidR="00C82FB4" w:rsidRDefault="00C82FB4" w:rsidP="00C82FB4">
            <w:pPr>
              <w:rPr>
                <w:sz w:val="19"/>
              </w:rPr>
            </w:pPr>
          </w:p>
        </w:tc>
        <w:tc>
          <w:tcPr>
            <w:tcW w:w="630" w:type="dxa"/>
            <w:vAlign w:val="center"/>
          </w:tcPr>
          <w:p w14:paraId="0AEC0D25" w14:textId="77777777" w:rsidR="00C82FB4" w:rsidRDefault="00C82FB4" w:rsidP="00C82FB4">
            <w:pPr>
              <w:jc w:val="center"/>
              <w:rPr>
                <w:sz w:val="19"/>
              </w:rPr>
            </w:pPr>
          </w:p>
        </w:tc>
        <w:tc>
          <w:tcPr>
            <w:tcW w:w="540" w:type="dxa"/>
            <w:vAlign w:val="center"/>
          </w:tcPr>
          <w:p w14:paraId="1CC0F632" w14:textId="77777777" w:rsidR="00C82FB4" w:rsidRDefault="00C82FB4" w:rsidP="00C82FB4">
            <w:pPr>
              <w:jc w:val="center"/>
              <w:rPr>
                <w:sz w:val="19"/>
              </w:rPr>
            </w:pPr>
          </w:p>
        </w:tc>
        <w:tc>
          <w:tcPr>
            <w:tcW w:w="591" w:type="dxa"/>
            <w:vAlign w:val="center"/>
          </w:tcPr>
          <w:p w14:paraId="31B1A705" w14:textId="77777777" w:rsidR="00C82FB4" w:rsidRDefault="00C82FB4" w:rsidP="00C82FB4">
            <w:pPr>
              <w:jc w:val="center"/>
              <w:rPr>
                <w:sz w:val="19"/>
              </w:rPr>
            </w:pPr>
          </w:p>
        </w:tc>
      </w:tr>
      <w:tr w:rsidR="00C82FB4" w14:paraId="200AE912" w14:textId="77777777" w:rsidTr="002A11E1">
        <w:trPr>
          <w:cantSplit/>
          <w:jc w:val="center"/>
        </w:trPr>
        <w:tc>
          <w:tcPr>
            <w:tcW w:w="9838" w:type="dxa"/>
            <w:gridSpan w:val="5"/>
            <w:tcBorders>
              <w:top w:val="double" w:sz="6" w:space="0" w:color="auto"/>
              <w:bottom w:val="nil"/>
            </w:tcBorders>
            <w:shd w:val="clear" w:color="auto" w:fill="D9D9D9" w:themeFill="background1" w:themeFillShade="D9"/>
            <w:vAlign w:val="center"/>
          </w:tcPr>
          <w:p w14:paraId="36777687" w14:textId="77777777" w:rsidR="00C82FB4" w:rsidRDefault="00C82FB4" w:rsidP="0095518E">
            <w:pPr>
              <w:pStyle w:val="Heading1"/>
            </w:pPr>
            <w:bookmarkStart w:id="28" w:name="_Toc510776334"/>
            <w:r>
              <w:rPr>
                <w:rFonts w:cs="Arial"/>
              </w:rPr>
              <w:sym w:font="Wingdings" w:char="F0AB"/>
            </w:r>
            <w:r>
              <w:t xml:space="preserve"> </w:t>
            </w:r>
            <w:bookmarkStart w:id="29" w:name="Amendments"/>
            <w:r>
              <w:t>AMENDMENTS</w:t>
            </w:r>
            <w:bookmarkEnd w:id="29"/>
            <w:r>
              <w:t xml:space="preserve"> </w:t>
            </w:r>
            <w:r>
              <w:rPr>
                <w:rFonts w:cs="Arial"/>
              </w:rPr>
              <w:sym w:font="Wingdings" w:char="F0AB"/>
            </w:r>
            <w:bookmarkEnd w:id="28"/>
          </w:p>
        </w:tc>
      </w:tr>
      <w:tr w:rsidR="00C82FB4" w14:paraId="4653EAA4"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5D9C0AB7" w14:textId="77777777" w:rsidR="00C82FB4" w:rsidRDefault="00C82FB4" w:rsidP="00C82FB4">
            <w:pPr>
              <w:pStyle w:val="Heading2"/>
              <w:rPr>
                <w:rFonts w:ascii="Arial" w:hAnsi="Arial"/>
              </w:rPr>
            </w:pPr>
            <w:bookmarkStart w:id="30" w:name="_Toc510776335"/>
            <w:bookmarkStart w:id="31" w:name="DeclarationAmends"/>
            <w:r>
              <w:rPr>
                <w:rFonts w:ascii="Arial" w:hAnsi="Arial"/>
              </w:rPr>
              <w:t>Declaration</w:t>
            </w:r>
            <w:bookmarkEnd w:id="30"/>
            <w:bookmarkEnd w:id="31"/>
            <w:r>
              <w:rPr>
                <w:rFonts w:ascii="Arial" w:hAnsi="Arial"/>
              </w:rPr>
              <w:t xml:space="preserve"> Amendments</w:t>
            </w:r>
          </w:p>
        </w:tc>
      </w:tr>
      <w:tr w:rsidR="00C82FB4" w14:paraId="28EA5CDC" w14:textId="77777777" w:rsidTr="00FB4C06">
        <w:trPr>
          <w:cantSplit/>
          <w:jc w:val="center"/>
        </w:trPr>
        <w:tc>
          <w:tcPr>
            <w:tcW w:w="1237" w:type="dxa"/>
            <w:shd w:val="clear" w:color="auto" w:fill="auto"/>
            <w:vAlign w:val="center"/>
          </w:tcPr>
          <w:p w14:paraId="1C5D7F74" w14:textId="77777777" w:rsidR="00C82FB4" w:rsidRPr="001161AC" w:rsidRDefault="00C82FB4" w:rsidP="00C82FB4">
            <w:pPr>
              <w:rPr>
                <w:sz w:val="19"/>
              </w:rPr>
            </w:pPr>
          </w:p>
        </w:tc>
        <w:tc>
          <w:tcPr>
            <w:tcW w:w="6840" w:type="dxa"/>
            <w:shd w:val="clear" w:color="auto" w:fill="EAF1DD" w:themeFill="accent3" w:themeFillTint="33"/>
            <w:vAlign w:val="center"/>
          </w:tcPr>
          <w:p w14:paraId="49EF51DE" w14:textId="77777777" w:rsidR="00C82FB4" w:rsidRDefault="00C82FB4" w:rsidP="00C82FB4">
            <w:r>
              <w:t xml:space="preserve">NOTE: Each </w:t>
            </w:r>
            <w:r w:rsidR="005E5AEA">
              <w:t xml:space="preserve">current </w:t>
            </w:r>
            <w:r w:rsidR="005E5AEA">
              <w:rPr>
                <w:b/>
                <w:i/>
              </w:rPr>
              <w:t xml:space="preserve">and </w:t>
            </w:r>
            <w:r>
              <w:t xml:space="preserve">prior recorded amendment </w:t>
            </w:r>
            <w:r w:rsidR="00FA0E1A">
              <w:t xml:space="preserve">to the declaration and map </w:t>
            </w:r>
            <w:r>
              <w:t>should be reviewed for impact on unit to be insured.</w:t>
            </w:r>
          </w:p>
        </w:tc>
        <w:tc>
          <w:tcPr>
            <w:tcW w:w="630" w:type="dxa"/>
            <w:tcBorders>
              <w:top w:val="single" w:sz="6" w:space="0" w:color="auto"/>
              <w:tl2br w:val="single" w:sz="6" w:space="0" w:color="auto"/>
              <w:tr2bl w:val="single" w:sz="6" w:space="0" w:color="auto"/>
            </w:tcBorders>
            <w:vAlign w:val="center"/>
          </w:tcPr>
          <w:p w14:paraId="7D248B7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7E080C1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15C45B2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C2B13" w14:paraId="7E1BC2B5" w14:textId="77777777" w:rsidTr="0007474F">
        <w:trPr>
          <w:cantSplit/>
          <w:jc w:val="center"/>
        </w:trPr>
        <w:tc>
          <w:tcPr>
            <w:tcW w:w="1237" w:type="dxa"/>
            <w:shd w:val="clear" w:color="auto" w:fill="auto"/>
            <w:vAlign w:val="center"/>
          </w:tcPr>
          <w:p w14:paraId="41F92E67" w14:textId="77777777" w:rsidR="00CC2B13" w:rsidRPr="00327D0C" w:rsidRDefault="00327D0C" w:rsidP="00CC2B13">
            <w:pPr>
              <w:rPr>
                <w:sz w:val="19"/>
              </w:rPr>
            </w:pPr>
            <w:r w:rsidRPr="00327D0C">
              <w:rPr>
                <w:sz w:val="19"/>
              </w:rPr>
              <w:t>245</w:t>
            </w:r>
            <w:r w:rsidR="00CC2B13" w:rsidRPr="00327D0C">
              <w:rPr>
                <w:sz w:val="19"/>
              </w:rPr>
              <w:t>(4)</w:t>
            </w:r>
          </w:p>
        </w:tc>
        <w:tc>
          <w:tcPr>
            <w:tcW w:w="6840" w:type="dxa"/>
            <w:shd w:val="clear" w:color="auto" w:fill="auto"/>
            <w:vAlign w:val="center"/>
          </w:tcPr>
          <w:p w14:paraId="0F75EE07" w14:textId="77777777" w:rsidR="00CC2B13" w:rsidRPr="00210D1C" w:rsidRDefault="00CC2B13" w:rsidP="00CC2B13">
            <w:pPr>
              <w:rPr>
                <w:sz w:val="19"/>
              </w:rPr>
            </w:pPr>
            <w:r w:rsidRPr="00210D1C">
              <w:sym w:font="Wingdings" w:char="F0FE"/>
            </w:r>
            <w:r w:rsidRPr="00210D1C">
              <w:rPr>
                <w:sz w:val="19"/>
              </w:rPr>
              <w:t xml:space="preserve"> Related map </w:t>
            </w:r>
            <w:r>
              <w:rPr>
                <w:sz w:val="19"/>
              </w:rPr>
              <w:t xml:space="preserve">amendment </w:t>
            </w:r>
            <w:r w:rsidRPr="00210D1C">
              <w:rPr>
                <w:sz w:val="19"/>
              </w:rPr>
              <w:t>filed simultaneously</w:t>
            </w:r>
            <w:r>
              <w:rPr>
                <w:sz w:val="19"/>
              </w:rPr>
              <w:t>.</w:t>
            </w:r>
          </w:p>
        </w:tc>
        <w:sdt>
          <w:sdtPr>
            <w:rPr>
              <w:sz w:val="19"/>
            </w:rPr>
            <w:id w:val="-46915198"/>
            <w14:checkbox>
              <w14:checked w14:val="0"/>
              <w14:checkedState w14:val="2612" w14:font="MS Gothic"/>
              <w14:uncheckedState w14:val="2610" w14:font="MS Gothic"/>
            </w14:checkbox>
          </w:sdtPr>
          <w:sdtEndPr/>
          <w:sdtContent>
            <w:tc>
              <w:tcPr>
                <w:tcW w:w="630" w:type="dxa"/>
                <w:vAlign w:val="center"/>
              </w:tcPr>
              <w:p w14:paraId="3A393665" w14:textId="77777777" w:rsidR="00CC2B13" w:rsidRDefault="00CC2B13" w:rsidP="00CC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29586343"/>
            <w14:checkbox>
              <w14:checked w14:val="0"/>
              <w14:checkedState w14:val="2612" w14:font="MS Gothic"/>
              <w14:uncheckedState w14:val="2610" w14:font="MS Gothic"/>
            </w14:checkbox>
          </w:sdtPr>
          <w:sdtEndPr/>
          <w:sdtContent>
            <w:tc>
              <w:tcPr>
                <w:tcW w:w="540" w:type="dxa"/>
                <w:vAlign w:val="center"/>
              </w:tcPr>
              <w:p w14:paraId="3FE88ED8" w14:textId="77777777" w:rsidR="00CC2B13" w:rsidRDefault="00CC2B13" w:rsidP="00CC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72951473"/>
            <w14:checkbox>
              <w14:checked w14:val="0"/>
              <w14:checkedState w14:val="2612" w14:font="MS Gothic"/>
              <w14:uncheckedState w14:val="2610" w14:font="MS Gothic"/>
            </w14:checkbox>
          </w:sdtPr>
          <w:sdtEndPr/>
          <w:sdtContent>
            <w:tc>
              <w:tcPr>
                <w:tcW w:w="591" w:type="dxa"/>
                <w:vAlign w:val="center"/>
              </w:tcPr>
              <w:p w14:paraId="57BCB940" w14:textId="77777777" w:rsidR="00CC2B13" w:rsidRDefault="00CC2B13" w:rsidP="00CC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3A62AB7F" w14:textId="77777777" w:rsidTr="0007474F">
        <w:trPr>
          <w:cantSplit/>
          <w:jc w:val="center"/>
        </w:trPr>
        <w:tc>
          <w:tcPr>
            <w:tcW w:w="1237" w:type="dxa"/>
            <w:shd w:val="clear" w:color="auto" w:fill="auto"/>
            <w:vAlign w:val="center"/>
          </w:tcPr>
          <w:p w14:paraId="0A09A0A1" w14:textId="77777777" w:rsidR="00C82FB4" w:rsidRPr="00AD6CF5" w:rsidRDefault="00AD6CF5" w:rsidP="00C82FB4">
            <w:pPr>
              <w:rPr>
                <w:sz w:val="19"/>
              </w:rPr>
            </w:pPr>
            <w:r w:rsidRPr="00AD6CF5">
              <w:rPr>
                <w:sz w:val="19"/>
              </w:rPr>
              <w:t>225</w:t>
            </w:r>
            <w:r w:rsidR="00C82FB4" w:rsidRPr="00AD6CF5">
              <w:rPr>
                <w:sz w:val="19"/>
              </w:rPr>
              <w:t>(2)</w:t>
            </w:r>
          </w:p>
        </w:tc>
        <w:tc>
          <w:tcPr>
            <w:tcW w:w="6840" w:type="dxa"/>
            <w:shd w:val="clear" w:color="auto" w:fill="auto"/>
            <w:vAlign w:val="center"/>
          </w:tcPr>
          <w:p w14:paraId="2E63F22B" w14:textId="77777777" w:rsidR="00C82FB4" w:rsidRDefault="00C82FB4" w:rsidP="00C82FB4">
            <w:pPr>
              <w:ind w:left="159" w:hanging="159"/>
              <w:rPr>
                <w:sz w:val="19"/>
              </w:rPr>
            </w:pPr>
            <w:r>
              <w:sym w:font="Wingdings" w:char="F0FE"/>
            </w:r>
            <w:r>
              <w:rPr>
                <w:sz w:val="19"/>
              </w:rPr>
              <w:t xml:space="preserve"> Cross reference to recording data for original declaration</w:t>
            </w:r>
            <w:r w:rsidR="00EA7A40">
              <w:rPr>
                <w:sz w:val="19"/>
              </w:rPr>
              <w:t>.</w:t>
            </w:r>
          </w:p>
        </w:tc>
        <w:sdt>
          <w:sdtPr>
            <w:rPr>
              <w:sz w:val="19"/>
            </w:rPr>
            <w:id w:val="-2006742252"/>
            <w14:checkbox>
              <w14:checked w14:val="0"/>
              <w14:checkedState w14:val="2612" w14:font="MS Gothic"/>
              <w14:uncheckedState w14:val="2610" w14:font="MS Gothic"/>
            </w14:checkbox>
          </w:sdtPr>
          <w:sdtEndPr/>
          <w:sdtContent>
            <w:tc>
              <w:tcPr>
                <w:tcW w:w="630" w:type="dxa"/>
                <w:vAlign w:val="center"/>
              </w:tcPr>
              <w:p w14:paraId="4B4E1F8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34122152"/>
            <w14:checkbox>
              <w14:checked w14:val="0"/>
              <w14:checkedState w14:val="2612" w14:font="MS Gothic"/>
              <w14:uncheckedState w14:val="2610" w14:font="MS Gothic"/>
            </w14:checkbox>
          </w:sdtPr>
          <w:sdtEndPr/>
          <w:sdtContent>
            <w:tc>
              <w:tcPr>
                <w:tcW w:w="540" w:type="dxa"/>
                <w:vAlign w:val="center"/>
              </w:tcPr>
              <w:p w14:paraId="0F1B876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03933929"/>
            <w14:checkbox>
              <w14:checked w14:val="0"/>
              <w14:checkedState w14:val="2612" w14:font="MS Gothic"/>
              <w14:uncheckedState w14:val="2610" w14:font="MS Gothic"/>
            </w14:checkbox>
          </w:sdtPr>
          <w:sdtEndPr/>
          <w:sdtContent>
            <w:tc>
              <w:tcPr>
                <w:tcW w:w="591" w:type="dxa"/>
                <w:vAlign w:val="center"/>
              </w:tcPr>
              <w:p w14:paraId="2E27728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4A03D8D" w14:textId="77777777" w:rsidTr="0007474F">
        <w:trPr>
          <w:cantSplit/>
          <w:jc w:val="center"/>
        </w:trPr>
        <w:tc>
          <w:tcPr>
            <w:tcW w:w="1237" w:type="dxa"/>
            <w:shd w:val="clear" w:color="auto" w:fill="auto"/>
            <w:vAlign w:val="center"/>
          </w:tcPr>
          <w:p w14:paraId="7659EEEA" w14:textId="77777777" w:rsidR="00C82FB4" w:rsidRPr="00AD6CF5" w:rsidRDefault="00AD6CF5" w:rsidP="00C82FB4">
            <w:r w:rsidRPr="00AD6CF5">
              <w:rPr>
                <w:sz w:val="19"/>
              </w:rPr>
              <w:t>225</w:t>
            </w:r>
            <w:r w:rsidR="00C82FB4" w:rsidRPr="00AD6CF5">
              <w:rPr>
                <w:sz w:val="19"/>
              </w:rPr>
              <w:t>(2)</w:t>
            </w:r>
          </w:p>
        </w:tc>
        <w:tc>
          <w:tcPr>
            <w:tcW w:w="6840" w:type="dxa"/>
            <w:shd w:val="clear" w:color="auto" w:fill="auto"/>
            <w:vAlign w:val="center"/>
          </w:tcPr>
          <w:p w14:paraId="732F87A8" w14:textId="77777777" w:rsidR="00C82FB4" w:rsidRDefault="00C82FB4" w:rsidP="00C82FB4">
            <w:pPr>
              <w:ind w:left="159" w:hanging="159"/>
              <w:rPr>
                <w:sz w:val="19"/>
              </w:rPr>
            </w:pPr>
            <w:r>
              <w:sym w:font="Wingdings" w:char="F0FE"/>
            </w:r>
            <w:r>
              <w:rPr>
                <w:sz w:val="19"/>
              </w:rPr>
              <w:t xml:space="preserve"> Cross reference to recording data for all prior amendments to declaration</w:t>
            </w:r>
            <w:r w:rsidR="00EA7A40">
              <w:rPr>
                <w:sz w:val="19"/>
              </w:rPr>
              <w:t>.</w:t>
            </w:r>
          </w:p>
        </w:tc>
        <w:sdt>
          <w:sdtPr>
            <w:rPr>
              <w:sz w:val="19"/>
            </w:rPr>
            <w:id w:val="-330914580"/>
            <w14:checkbox>
              <w14:checked w14:val="0"/>
              <w14:checkedState w14:val="2612" w14:font="MS Gothic"/>
              <w14:uncheckedState w14:val="2610" w14:font="MS Gothic"/>
            </w14:checkbox>
          </w:sdtPr>
          <w:sdtEndPr/>
          <w:sdtContent>
            <w:tc>
              <w:tcPr>
                <w:tcW w:w="630" w:type="dxa"/>
                <w:vAlign w:val="center"/>
              </w:tcPr>
              <w:p w14:paraId="0174339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2512837"/>
            <w14:checkbox>
              <w14:checked w14:val="0"/>
              <w14:checkedState w14:val="2612" w14:font="MS Gothic"/>
              <w14:uncheckedState w14:val="2610" w14:font="MS Gothic"/>
            </w14:checkbox>
          </w:sdtPr>
          <w:sdtEndPr/>
          <w:sdtContent>
            <w:tc>
              <w:tcPr>
                <w:tcW w:w="540" w:type="dxa"/>
                <w:vAlign w:val="center"/>
              </w:tcPr>
              <w:p w14:paraId="61EBEF8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39393311"/>
            <w14:checkbox>
              <w14:checked w14:val="0"/>
              <w14:checkedState w14:val="2612" w14:font="MS Gothic"/>
              <w14:uncheckedState w14:val="2610" w14:font="MS Gothic"/>
            </w14:checkbox>
          </w:sdtPr>
          <w:sdtEndPr/>
          <w:sdtContent>
            <w:tc>
              <w:tcPr>
                <w:tcW w:w="591" w:type="dxa"/>
                <w:vAlign w:val="center"/>
              </w:tcPr>
              <w:p w14:paraId="33523AA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A7A40" w14:paraId="57FE794B" w14:textId="77777777" w:rsidTr="0007474F">
        <w:trPr>
          <w:cantSplit/>
          <w:jc w:val="center"/>
        </w:trPr>
        <w:tc>
          <w:tcPr>
            <w:tcW w:w="1237" w:type="dxa"/>
            <w:shd w:val="clear" w:color="auto" w:fill="auto"/>
            <w:vAlign w:val="center"/>
          </w:tcPr>
          <w:p w14:paraId="42664F38" w14:textId="77777777" w:rsidR="00EA7A40" w:rsidRPr="00AD6CF5" w:rsidRDefault="00AD6CF5" w:rsidP="00EA7A40">
            <w:r w:rsidRPr="00AD6CF5">
              <w:rPr>
                <w:sz w:val="19"/>
              </w:rPr>
              <w:t>225</w:t>
            </w:r>
            <w:r w:rsidR="00EA7A40" w:rsidRPr="00AD6CF5">
              <w:rPr>
                <w:sz w:val="19"/>
              </w:rPr>
              <w:t>(2)</w:t>
            </w:r>
          </w:p>
        </w:tc>
        <w:tc>
          <w:tcPr>
            <w:tcW w:w="6840" w:type="dxa"/>
            <w:shd w:val="clear" w:color="auto" w:fill="auto"/>
            <w:vAlign w:val="center"/>
          </w:tcPr>
          <w:p w14:paraId="69FA0111" w14:textId="77777777" w:rsidR="00EA7A40" w:rsidRDefault="00EA7A40" w:rsidP="00EA7A40">
            <w:pPr>
              <w:ind w:left="159" w:hanging="159"/>
              <w:rPr>
                <w:sz w:val="19"/>
              </w:rPr>
            </w:pPr>
            <w:r>
              <w:sym w:font="Wingdings" w:char="F0FE"/>
            </w:r>
            <w:r>
              <w:rPr>
                <w:sz w:val="19"/>
              </w:rPr>
              <w:t xml:space="preserve"> Cross reference to recording data for concurrent map amendment (required</w:t>
            </w:r>
            <w:r w:rsidRPr="00930671">
              <w:rPr>
                <w:sz w:val="19"/>
              </w:rPr>
              <w:t xml:space="preserve"> </w:t>
            </w:r>
            <w:r>
              <w:rPr>
                <w:sz w:val="19"/>
              </w:rPr>
              <w:t xml:space="preserve">if, for example: </w:t>
            </w:r>
            <w:r w:rsidRPr="001161AC">
              <w:rPr>
                <w:b/>
                <w:i/>
                <w:sz w:val="19"/>
              </w:rPr>
              <w:t>adding units</w:t>
            </w:r>
            <w:r>
              <w:rPr>
                <w:sz w:val="19"/>
              </w:rPr>
              <w:t xml:space="preserve">, or if </w:t>
            </w:r>
            <w:r w:rsidRPr="00930671">
              <w:rPr>
                <w:b/>
                <w:i/>
                <w:sz w:val="19"/>
              </w:rPr>
              <w:t>land is added</w:t>
            </w:r>
            <w:r>
              <w:rPr>
                <w:sz w:val="19"/>
              </w:rPr>
              <w:t xml:space="preserve">, or if </w:t>
            </w:r>
            <w:r>
              <w:rPr>
                <w:b/>
                <w:i/>
                <w:sz w:val="19"/>
              </w:rPr>
              <w:t>unit boundaries change</w:t>
            </w:r>
            <w:r>
              <w:rPr>
                <w:sz w:val="19"/>
              </w:rPr>
              <w:t>)</w:t>
            </w:r>
          </w:p>
        </w:tc>
        <w:sdt>
          <w:sdtPr>
            <w:rPr>
              <w:sz w:val="19"/>
            </w:rPr>
            <w:id w:val="1459526591"/>
            <w14:checkbox>
              <w14:checked w14:val="0"/>
              <w14:checkedState w14:val="2612" w14:font="MS Gothic"/>
              <w14:uncheckedState w14:val="2610" w14:font="MS Gothic"/>
            </w14:checkbox>
          </w:sdtPr>
          <w:sdtEndPr/>
          <w:sdtContent>
            <w:tc>
              <w:tcPr>
                <w:tcW w:w="630" w:type="dxa"/>
                <w:vAlign w:val="center"/>
              </w:tcPr>
              <w:p w14:paraId="3707CE54" w14:textId="77777777" w:rsidR="00EA7A40" w:rsidRDefault="00EA7A40" w:rsidP="00EA7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54346464"/>
            <w14:checkbox>
              <w14:checked w14:val="0"/>
              <w14:checkedState w14:val="2612" w14:font="MS Gothic"/>
              <w14:uncheckedState w14:val="2610" w14:font="MS Gothic"/>
            </w14:checkbox>
          </w:sdtPr>
          <w:sdtEndPr/>
          <w:sdtContent>
            <w:tc>
              <w:tcPr>
                <w:tcW w:w="540" w:type="dxa"/>
                <w:vAlign w:val="center"/>
              </w:tcPr>
              <w:p w14:paraId="41834E99" w14:textId="77777777" w:rsidR="00EA7A40" w:rsidRDefault="00EA7A40" w:rsidP="00EA7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2119433"/>
            <w14:checkbox>
              <w14:checked w14:val="0"/>
              <w14:checkedState w14:val="2612" w14:font="MS Gothic"/>
              <w14:uncheckedState w14:val="2610" w14:font="MS Gothic"/>
            </w14:checkbox>
          </w:sdtPr>
          <w:sdtEndPr/>
          <w:sdtContent>
            <w:tc>
              <w:tcPr>
                <w:tcW w:w="591" w:type="dxa"/>
                <w:vAlign w:val="center"/>
              </w:tcPr>
              <w:p w14:paraId="656B1481" w14:textId="77777777" w:rsidR="00EA7A40" w:rsidRDefault="00EA7A40" w:rsidP="00EA7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7876949" w14:textId="77777777" w:rsidTr="0007474F">
        <w:trPr>
          <w:cantSplit/>
          <w:jc w:val="center"/>
        </w:trPr>
        <w:tc>
          <w:tcPr>
            <w:tcW w:w="1237" w:type="dxa"/>
            <w:shd w:val="clear" w:color="auto" w:fill="auto"/>
            <w:vAlign w:val="center"/>
          </w:tcPr>
          <w:p w14:paraId="588029AE" w14:textId="77777777" w:rsidR="00C82FB4" w:rsidRPr="00AD6CF5" w:rsidRDefault="00C82FB4" w:rsidP="00C82FB4"/>
        </w:tc>
        <w:tc>
          <w:tcPr>
            <w:tcW w:w="6840" w:type="dxa"/>
            <w:shd w:val="clear" w:color="auto" w:fill="auto"/>
            <w:vAlign w:val="center"/>
          </w:tcPr>
          <w:p w14:paraId="47CBE695" w14:textId="77777777" w:rsidR="00C82FB4" w:rsidRDefault="00AF4D5E" w:rsidP="00C82FB4">
            <w:pPr>
              <w:ind w:left="159" w:hanging="159"/>
              <w:rPr>
                <w:sz w:val="19"/>
              </w:rPr>
            </w:pPr>
            <w:r>
              <w:rPr>
                <w:sz w:val="19"/>
              </w:rPr>
              <w:t xml:space="preserve">* </w:t>
            </w:r>
            <w:r w:rsidR="00C82FB4">
              <w:rPr>
                <w:sz w:val="19"/>
              </w:rPr>
              <w:t xml:space="preserve">Cross reference to recording data for original </w:t>
            </w:r>
            <w:r w:rsidR="00490D37">
              <w:rPr>
                <w:sz w:val="19"/>
              </w:rPr>
              <w:t>map</w:t>
            </w:r>
            <w:r w:rsidR="00C82FB4">
              <w:rPr>
                <w:sz w:val="19"/>
              </w:rPr>
              <w:t xml:space="preserve"> (</w:t>
            </w:r>
            <w:r w:rsidR="00C82FB4" w:rsidRPr="00800001">
              <w:rPr>
                <w:sz w:val="19"/>
              </w:rPr>
              <w:t xml:space="preserve">not </w:t>
            </w:r>
            <w:proofErr w:type="gramStart"/>
            <w:r w:rsidR="00C82FB4" w:rsidRPr="00800001">
              <w:rPr>
                <w:sz w:val="19"/>
              </w:rPr>
              <w:t>required,</w:t>
            </w:r>
            <w:r w:rsidR="00C82FB4">
              <w:rPr>
                <w:sz w:val="19"/>
              </w:rPr>
              <w:t xml:space="preserve"> but</w:t>
            </w:r>
            <w:proofErr w:type="gramEnd"/>
            <w:r w:rsidR="00C82FB4">
              <w:rPr>
                <w:sz w:val="19"/>
              </w:rPr>
              <w:t xml:space="preserve"> recommended)</w:t>
            </w:r>
            <w:r w:rsidR="00EA7A40">
              <w:rPr>
                <w:sz w:val="19"/>
              </w:rPr>
              <w:t>.</w:t>
            </w:r>
          </w:p>
        </w:tc>
        <w:sdt>
          <w:sdtPr>
            <w:rPr>
              <w:sz w:val="19"/>
            </w:rPr>
            <w:id w:val="-1218042277"/>
            <w14:checkbox>
              <w14:checked w14:val="0"/>
              <w14:checkedState w14:val="2612" w14:font="MS Gothic"/>
              <w14:uncheckedState w14:val="2610" w14:font="MS Gothic"/>
            </w14:checkbox>
          </w:sdtPr>
          <w:sdtEndPr/>
          <w:sdtContent>
            <w:tc>
              <w:tcPr>
                <w:tcW w:w="630" w:type="dxa"/>
                <w:vAlign w:val="center"/>
              </w:tcPr>
              <w:p w14:paraId="7459AAF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69045734"/>
            <w14:checkbox>
              <w14:checked w14:val="0"/>
              <w14:checkedState w14:val="2612" w14:font="MS Gothic"/>
              <w14:uncheckedState w14:val="2610" w14:font="MS Gothic"/>
            </w14:checkbox>
          </w:sdtPr>
          <w:sdtEndPr/>
          <w:sdtContent>
            <w:tc>
              <w:tcPr>
                <w:tcW w:w="540" w:type="dxa"/>
                <w:vAlign w:val="center"/>
              </w:tcPr>
              <w:p w14:paraId="2F00682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1472364"/>
            <w14:checkbox>
              <w14:checked w14:val="0"/>
              <w14:checkedState w14:val="2612" w14:font="MS Gothic"/>
              <w14:uncheckedState w14:val="2610" w14:font="MS Gothic"/>
            </w14:checkbox>
          </w:sdtPr>
          <w:sdtEndPr/>
          <w:sdtContent>
            <w:tc>
              <w:tcPr>
                <w:tcW w:w="591" w:type="dxa"/>
                <w:vAlign w:val="center"/>
              </w:tcPr>
              <w:p w14:paraId="3DA7557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2AF4766" w14:textId="77777777" w:rsidTr="0007474F">
        <w:trPr>
          <w:cantSplit/>
          <w:jc w:val="center"/>
        </w:trPr>
        <w:tc>
          <w:tcPr>
            <w:tcW w:w="1237" w:type="dxa"/>
            <w:shd w:val="clear" w:color="auto" w:fill="auto"/>
            <w:vAlign w:val="center"/>
          </w:tcPr>
          <w:p w14:paraId="00DEFD4D" w14:textId="77777777" w:rsidR="00C82FB4" w:rsidRPr="00AD6CF5" w:rsidRDefault="00C82FB4" w:rsidP="00C82FB4"/>
        </w:tc>
        <w:tc>
          <w:tcPr>
            <w:tcW w:w="6840" w:type="dxa"/>
            <w:shd w:val="clear" w:color="auto" w:fill="auto"/>
            <w:vAlign w:val="center"/>
          </w:tcPr>
          <w:p w14:paraId="05A8160B" w14:textId="77777777" w:rsidR="00C82FB4" w:rsidRDefault="00490D37" w:rsidP="00490D37">
            <w:pPr>
              <w:ind w:left="159" w:hanging="159"/>
              <w:rPr>
                <w:sz w:val="19"/>
              </w:rPr>
            </w:pPr>
            <w:r>
              <w:rPr>
                <w:sz w:val="19"/>
              </w:rPr>
              <w:t xml:space="preserve">* </w:t>
            </w:r>
            <w:r w:rsidR="00C82FB4">
              <w:rPr>
                <w:sz w:val="19"/>
              </w:rPr>
              <w:t xml:space="preserve">Cross reference to recording data for all prior amendments to original </w:t>
            </w:r>
            <w:r>
              <w:rPr>
                <w:sz w:val="19"/>
              </w:rPr>
              <w:t>map</w:t>
            </w:r>
            <w:r w:rsidR="00C82FB4">
              <w:rPr>
                <w:sz w:val="19"/>
              </w:rPr>
              <w:t xml:space="preserve"> (not </w:t>
            </w:r>
            <w:proofErr w:type="gramStart"/>
            <w:r w:rsidR="00C82FB4" w:rsidRPr="00EA7A40">
              <w:rPr>
                <w:sz w:val="19"/>
              </w:rPr>
              <w:t>required</w:t>
            </w:r>
            <w:r w:rsidR="00C82FB4">
              <w:rPr>
                <w:sz w:val="19"/>
              </w:rPr>
              <w:t>, but</w:t>
            </w:r>
            <w:proofErr w:type="gramEnd"/>
            <w:r w:rsidR="00C82FB4">
              <w:rPr>
                <w:sz w:val="19"/>
              </w:rPr>
              <w:t xml:space="preserve"> recommended)</w:t>
            </w:r>
            <w:r w:rsidR="00813F5E">
              <w:rPr>
                <w:sz w:val="19"/>
              </w:rPr>
              <w:t>.</w:t>
            </w:r>
          </w:p>
        </w:tc>
        <w:sdt>
          <w:sdtPr>
            <w:rPr>
              <w:sz w:val="19"/>
            </w:rPr>
            <w:id w:val="-96248910"/>
            <w14:checkbox>
              <w14:checked w14:val="0"/>
              <w14:checkedState w14:val="2612" w14:font="MS Gothic"/>
              <w14:uncheckedState w14:val="2610" w14:font="MS Gothic"/>
            </w14:checkbox>
          </w:sdtPr>
          <w:sdtEndPr/>
          <w:sdtContent>
            <w:tc>
              <w:tcPr>
                <w:tcW w:w="630" w:type="dxa"/>
                <w:vAlign w:val="center"/>
              </w:tcPr>
              <w:p w14:paraId="1C6257C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93669169"/>
            <w14:checkbox>
              <w14:checked w14:val="0"/>
              <w14:checkedState w14:val="2612" w14:font="MS Gothic"/>
              <w14:uncheckedState w14:val="2610" w14:font="MS Gothic"/>
            </w14:checkbox>
          </w:sdtPr>
          <w:sdtEndPr/>
          <w:sdtContent>
            <w:tc>
              <w:tcPr>
                <w:tcW w:w="540" w:type="dxa"/>
                <w:vAlign w:val="center"/>
              </w:tcPr>
              <w:p w14:paraId="03CE199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8742003"/>
            <w14:checkbox>
              <w14:checked w14:val="0"/>
              <w14:checkedState w14:val="2612" w14:font="MS Gothic"/>
              <w14:uncheckedState w14:val="2610" w14:font="MS Gothic"/>
            </w14:checkbox>
          </w:sdtPr>
          <w:sdtEndPr/>
          <w:sdtContent>
            <w:tc>
              <w:tcPr>
                <w:tcW w:w="591" w:type="dxa"/>
                <w:vAlign w:val="center"/>
              </w:tcPr>
              <w:p w14:paraId="14B94596"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1DE9F7BE" w14:textId="77777777" w:rsidTr="005E5AEA">
        <w:trPr>
          <w:cantSplit/>
          <w:jc w:val="center"/>
        </w:trPr>
        <w:tc>
          <w:tcPr>
            <w:tcW w:w="1237" w:type="dxa"/>
            <w:shd w:val="clear" w:color="auto" w:fill="auto"/>
            <w:vAlign w:val="center"/>
          </w:tcPr>
          <w:p w14:paraId="3952E338" w14:textId="77777777" w:rsidR="00C82FB4" w:rsidRDefault="00341627" w:rsidP="00C82FB4">
            <w:pPr>
              <w:rPr>
                <w:sz w:val="19"/>
              </w:rPr>
            </w:pPr>
            <w:r>
              <w:rPr>
                <w:sz w:val="19"/>
              </w:rPr>
              <w:t>Varies</w:t>
            </w:r>
          </w:p>
        </w:tc>
        <w:tc>
          <w:tcPr>
            <w:tcW w:w="6840" w:type="dxa"/>
            <w:shd w:val="clear" w:color="auto" w:fill="auto"/>
            <w:vAlign w:val="center"/>
          </w:tcPr>
          <w:p w14:paraId="3BE39E4B"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sym w:font="Wingdings" w:char="F0FE"/>
            </w:r>
            <w:r w:rsidR="00800001">
              <w:rPr>
                <w:sz w:val="19"/>
              </w:rPr>
              <w:t xml:space="preserve"> Executed by d</w:t>
            </w:r>
            <w:r>
              <w:rPr>
                <w:sz w:val="19"/>
              </w:rPr>
              <w:t>eclarant if required by statute (exercising development rights, such as adding</w:t>
            </w:r>
            <w:r w:rsidR="005E5AEA">
              <w:rPr>
                <w:sz w:val="19"/>
              </w:rPr>
              <w:t xml:space="preserve"> land and/or</w:t>
            </w:r>
            <w:r>
              <w:rPr>
                <w:sz w:val="19"/>
              </w:rPr>
              <w:t xml:space="preserve"> units</w:t>
            </w:r>
            <w:r w:rsidR="005E5AEA">
              <w:rPr>
                <w:sz w:val="19"/>
              </w:rPr>
              <w:t>, withdrawing land and/or units</w:t>
            </w:r>
            <w:r>
              <w:rPr>
                <w:sz w:val="19"/>
              </w:rPr>
              <w:t>)</w:t>
            </w:r>
            <w:r w:rsidR="005E5AEA">
              <w:rPr>
                <w:sz w:val="19"/>
              </w:rPr>
              <w:t>.</w:t>
            </w:r>
            <w:r w:rsidR="0008268D">
              <w:rPr>
                <w:rStyle w:val="EndnoteReference"/>
                <w:sz w:val="19"/>
              </w:rPr>
              <w:endnoteReference w:id="98"/>
            </w:r>
          </w:p>
        </w:tc>
        <w:sdt>
          <w:sdtPr>
            <w:rPr>
              <w:sz w:val="19"/>
            </w:rPr>
            <w:id w:val="-272478046"/>
            <w14:checkbox>
              <w14:checked w14:val="0"/>
              <w14:checkedState w14:val="2612" w14:font="MS Gothic"/>
              <w14:uncheckedState w14:val="2610" w14:font="MS Gothic"/>
            </w14:checkbox>
          </w:sdtPr>
          <w:sdtEndPr/>
          <w:sdtContent>
            <w:tc>
              <w:tcPr>
                <w:tcW w:w="630" w:type="dxa"/>
                <w:vAlign w:val="center"/>
              </w:tcPr>
              <w:p w14:paraId="263C753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60058998"/>
            <w14:checkbox>
              <w14:checked w14:val="0"/>
              <w14:checkedState w14:val="2612" w14:font="MS Gothic"/>
              <w14:uncheckedState w14:val="2610" w14:font="MS Gothic"/>
            </w14:checkbox>
          </w:sdtPr>
          <w:sdtEndPr/>
          <w:sdtContent>
            <w:tc>
              <w:tcPr>
                <w:tcW w:w="540" w:type="dxa"/>
                <w:vAlign w:val="center"/>
              </w:tcPr>
              <w:p w14:paraId="7869B43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55015813"/>
            <w14:checkbox>
              <w14:checked w14:val="0"/>
              <w14:checkedState w14:val="2612" w14:font="MS Gothic"/>
              <w14:uncheckedState w14:val="2610" w14:font="MS Gothic"/>
            </w14:checkbox>
          </w:sdtPr>
          <w:sdtEndPr/>
          <w:sdtContent>
            <w:tc>
              <w:tcPr>
                <w:tcW w:w="591" w:type="dxa"/>
                <w:vAlign w:val="center"/>
              </w:tcPr>
              <w:p w14:paraId="0A3492A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5379AA7" w14:textId="77777777" w:rsidTr="005E5AEA">
        <w:trPr>
          <w:cantSplit/>
          <w:jc w:val="center"/>
        </w:trPr>
        <w:tc>
          <w:tcPr>
            <w:tcW w:w="1237" w:type="dxa"/>
            <w:shd w:val="clear" w:color="auto" w:fill="auto"/>
            <w:vAlign w:val="center"/>
          </w:tcPr>
          <w:p w14:paraId="33D1F1EA" w14:textId="77777777" w:rsidR="00C82FB4" w:rsidRDefault="00341627" w:rsidP="00C82FB4">
            <w:pPr>
              <w:rPr>
                <w:sz w:val="19"/>
              </w:rPr>
            </w:pPr>
            <w:r>
              <w:rPr>
                <w:sz w:val="19"/>
              </w:rPr>
              <w:t>Varies</w:t>
            </w:r>
          </w:p>
        </w:tc>
        <w:tc>
          <w:tcPr>
            <w:tcW w:w="6840" w:type="dxa"/>
            <w:shd w:val="clear" w:color="auto" w:fill="auto"/>
            <w:vAlign w:val="center"/>
          </w:tcPr>
          <w:p w14:paraId="183A793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80"/>
              <w:rPr>
                <w:sz w:val="19"/>
              </w:rPr>
            </w:pPr>
            <w:r>
              <w:sym w:font="Wingdings" w:char="F0FE"/>
            </w:r>
            <w:r>
              <w:rPr>
                <w:sz w:val="19"/>
              </w:rPr>
              <w:t xml:space="preserve"> Executed by </w:t>
            </w:r>
            <w:proofErr w:type="gramStart"/>
            <w:r w:rsidR="00813F5E">
              <w:rPr>
                <w:sz w:val="19"/>
              </w:rPr>
              <w:t>owners</w:t>
            </w:r>
            <w:proofErr w:type="gramEnd"/>
            <w:r w:rsidR="00813F5E">
              <w:rPr>
                <w:sz w:val="19"/>
              </w:rPr>
              <w:t xml:space="preserve"> association</w:t>
            </w:r>
            <w:r>
              <w:rPr>
                <w:sz w:val="19"/>
              </w:rPr>
              <w:t xml:space="preserve"> if required by declaration and statute (typically </w:t>
            </w:r>
            <w:r w:rsidR="005E5AEA">
              <w:rPr>
                <w:sz w:val="19"/>
              </w:rPr>
              <w:t xml:space="preserve">applicable </w:t>
            </w:r>
            <w:r>
              <w:rPr>
                <w:sz w:val="19"/>
              </w:rPr>
              <w:t>after declarant control period ends)</w:t>
            </w:r>
            <w:r w:rsidR="00813F5E">
              <w:rPr>
                <w:sz w:val="19"/>
              </w:rPr>
              <w:t>.</w:t>
            </w:r>
            <w:r w:rsidR="002E4FF2">
              <w:rPr>
                <w:rStyle w:val="EndnoteReference"/>
                <w:sz w:val="19"/>
              </w:rPr>
              <w:endnoteReference w:id="99"/>
            </w:r>
          </w:p>
        </w:tc>
        <w:sdt>
          <w:sdtPr>
            <w:rPr>
              <w:sz w:val="19"/>
            </w:rPr>
            <w:id w:val="1947034183"/>
            <w14:checkbox>
              <w14:checked w14:val="0"/>
              <w14:checkedState w14:val="2612" w14:font="MS Gothic"/>
              <w14:uncheckedState w14:val="2610" w14:font="MS Gothic"/>
            </w14:checkbox>
          </w:sdtPr>
          <w:sdtEndPr/>
          <w:sdtContent>
            <w:tc>
              <w:tcPr>
                <w:tcW w:w="630" w:type="dxa"/>
                <w:vAlign w:val="center"/>
              </w:tcPr>
              <w:p w14:paraId="16484F2E"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72835255"/>
            <w14:checkbox>
              <w14:checked w14:val="0"/>
              <w14:checkedState w14:val="2612" w14:font="MS Gothic"/>
              <w14:uncheckedState w14:val="2610" w14:font="MS Gothic"/>
            </w14:checkbox>
          </w:sdtPr>
          <w:sdtEndPr/>
          <w:sdtContent>
            <w:tc>
              <w:tcPr>
                <w:tcW w:w="540" w:type="dxa"/>
                <w:vAlign w:val="center"/>
              </w:tcPr>
              <w:p w14:paraId="6F124D4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80073121"/>
            <w14:checkbox>
              <w14:checked w14:val="0"/>
              <w14:checkedState w14:val="2612" w14:font="MS Gothic"/>
              <w14:uncheckedState w14:val="2610" w14:font="MS Gothic"/>
            </w14:checkbox>
          </w:sdtPr>
          <w:sdtEndPr/>
          <w:sdtContent>
            <w:tc>
              <w:tcPr>
                <w:tcW w:w="591" w:type="dxa"/>
                <w:vAlign w:val="center"/>
              </w:tcPr>
              <w:p w14:paraId="2C2BBE7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4BFF3042" w14:textId="77777777" w:rsidTr="005E5AEA">
        <w:trPr>
          <w:cantSplit/>
          <w:jc w:val="center"/>
        </w:trPr>
        <w:tc>
          <w:tcPr>
            <w:tcW w:w="1237" w:type="dxa"/>
            <w:shd w:val="clear" w:color="auto" w:fill="auto"/>
            <w:vAlign w:val="center"/>
          </w:tcPr>
          <w:p w14:paraId="6134B8F4" w14:textId="77777777" w:rsidR="00C82FB4" w:rsidRDefault="00A708C2" w:rsidP="00C82FB4">
            <w:pPr>
              <w:rPr>
                <w:sz w:val="19"/>
              </w:rPr>
            </w:pPr>
            <w:r>
              <w:rPr>
                <w:sz w:val="19"/>
              </w:rPr>
              <w:t>Varies</w:t>
            </w:r>
          </w:p>
        </w:tc>
        <w:tc>
          <w:tcPr>
            <w:tcW w:w="6840" w:type="dxa"/>
            <w:shd w:val="clear" w:color="auto" w:fill="auto"/>
            <w:vAlign w:val="center"/>
          </w:tcPr>
          <w:p w14:paraId="3EA8630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80"/>
              <w:rPr>
                <w:sz w:val="19"/>
              </w:rPr>
            </w:pPr>
            <w:r>
              <w:sym w:font="Wingdings" w:char="F0FE"/>
            </w:r>
            <w:r>
              <w:rPr>
                <w:sz w:val="19"/>
              </w:rPr>
              <w:t xml:space="preserve"> Executed by unit owner(s) if required by declaration and statute (typically for unit changes)</w:t>
            </w:r>
            <w:r w:rsidR="002E4FF2">
              <w:rPr>
                <w:sz w:val="19"/>
              </w:rPr>
              <w:t>.</w:t>
            </w:r>
            <w:r w:rsidR="002E4FF2">
              <w:rPr>
                <w:rStyle w:val="EndnoteReference"/>
                <w:sz w:val="19"/>
              </w:rPr>
              <w:endnoteReference w:id="100"/>
            </w:r>
          </w:p>
        </w:tc>
        <w:sdt>
          <w:sdtPr>
            <w:rPr>
              <w:sz w:val="19"/>
            </w:rPr>
            <w:id w:val="-1422411535"/>
            <w14:checkbox>
              <w14:checked w14:val="0"/>
              <w14:checkedState w14:val="2612" w14:font="MS Gothic"/>
              <w14:uncheckedState w14:val="2610" w14:font="MS Gothic"/>
            </w14:checkbox>
          </w:sdtPr>
          <w:sdtEndPr/>
          <w:sdtContent>
            <w:tc>
              <w:tcPr>
                <w:tcW w:w="630" w:type="dxa"/>
                <w:vAlign w:val="center"/>
              </w:tcPr>
              <w:p w14:paraId="5CEAC23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23549067"/>
            <w14:checkbox>
              <w14:checked w14:val="0"/>
              <w14:checkedState w14:val="2612" w14:font="MS Gothic"/>
              <w14:uncheckedState w14:val="2610" w14:font="MS Gothic"/>
            </w14:checkbox>
          </w:sdtPr>
          <w:sdtEndPr/>
          <w:sdtContent>
            <w:tc>
              <w:tcPr>
                <w:tcW w:w="540" w:type="dxa"/>
                <w:vAlign w:val="center"/>
              </w:tcPr>
              <w:p w14:paraId="352A12F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8332221"/>
            <w14:checkbox>
              <w14:checked w14:val="0"/>
              <w14:checkedState w14:val="2612" w14:font="MS Gothic"/>
              <w14:uncheckedState w14:val="2610" w14:font="MS Gothic"/>
            </w14:checkbox>
          </w:sdtPr>
          <w:sdtEndPr/>
          <w:sdtContent>
            <w:tc>
              <w:tcPr>
                <w:tcW w:w="591" w:type="dxa"/>
                <w:vAlign w:val="center"/>
              </w:tcPr>
              <w:p w14:paraId="2A27980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1D634F4" w14:textId="77777777" w:rsidTr="005E5AEA">
        <w:trPr>
          <w:cantSplit/>
          <w:jc w:val="center"/>
        </w:trPr>
        <w:tc>
          <w:tcPr>
            <w:tcW w:w="1237" w:type="dxa"/>
            <w:shd w:val="clear" w:color="auto" w:fill="auto"/>
            <w:vAlign w:val="center"/>
          </w:tcPr>
          <w:p w14:paraId="17EB4246" w14:textId="77777777" w:rsidR="00C82FB4" w:rsidRDefault="00C82FB4" w:rsidP="00C82FB4">
            <w:pPr>
              <w:rPr>
                <w:sz w:val="19"/>
              </w:rPr>
            </w:pPr>
          </w:p>
        </w:tc>
        <w:tc>
          <w:tcPr>
            <w:tcW w:w="6840" w:type="dxa"/>
            <w:shd w:val="clear" w:color="auto" w:fill="auto"/>
            <w:vAlign w:val="center"/>
          </w:tcPr>
          <w:p w14:paraId="375A394B" w14:textId="77777777" w:rsidR="00C82FB4" w:rsidRDefault="00085438" w:rsidP="00C82FB4">
            <w:pPr>
              <w:rPr>
                <w:sz w:val="19"/>
              </w:rPr>
            </w:pPr>
            <w:r>
              <w:rPr>
                <w:sz w:val="19"/>
              </w:rPr>
              <w:t xml:space="preserve">* </w:t>
            </w:r>
            <w:r w:rsidR="00C82FB4">
              <w:rPr>
                <w:sz w:val="19"/>
              </w:rPr>
              <w:t>Properly executed and acknowledged (for entity/</w:t>
            </w:r>
            <w:r w:rsidR="005E5AEA">
              <w:rPr>
                <w:sz w:val="19"/>
              </w:rPr>
              <w:t>entit</w:t>
            </w:r>
            <w:r w:rsidR="00C82FB4">
              <w:rPr>
                <w:sz w:val="19"/>
              </w:rPr>
              <w:t>ies)</w:t>
            </w:r>
          </w:p>
        </w:tc>
        <w:sdt>
          <w:sdtPr>
            <w:rPr>
              <w:sz w:val="19"/>
            </w:rPr>
            <w:id w:val="2118706369"/>
            <w14:checkbox>
              <w14:checked w14:val="0"/>
              <w14:checkedState w14:val="2612" w14:font="MS Gothic"/>
              <w14:uncheckedState w14:val="2610" w14:font="MS Gothic"/>
            </w14:checkbox>
          </w:sdtPr>
          <w:sdtEndPr/>
          <w:sdtContent>
            <w:tc>
              <w:tcPr>
                <w:tcW w:w="630" w:type="dxa"/>
                <w:vAlign w:val="center"/>
              </w:tcPr>
              <w:p w14:paraId="1B54BF2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73401652"/>
            <w14:checkbox>
              <w14:checked w14:val="0"/>
              <w14:checkedState w14:val="2612" w14:font="MS Gothic"/>
              <w14:uncheckedState w14:val="2610" w14:font="MS Gothic"/>
            </w14:checkbox>
          </w:sdtPr>
          <w:sdtEndPr/>
          <w:sdtContent>
            <w:tc>
              <w:tcPr>
                <w:tcW w:w="540" w:type="dxa"/>
                <w:vAlign w:val="center"/>
              </w:tcPr>
              <w:p w14:paraId="1D34F00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5712865"/>
            <w14:checkbox>
              <w14:checked w14:val="0"/>
              <w14:checkedState w14:val="2612" w14:font="MS Gothic"/>
              <w14:uncheckedState w14:val="2610" w14:font="MS Gothic"/>
            </w14:checkbox>
          </w:sdtPr>
          <w:sdtEndPr/>
          <w:sdtContent>
            <w:tc>
              <w:tcPr>
                <w:tcW w:w="591" w:type="dxa"/>
                <w:vAlign w:val="center"/>
              </w:tcPr>
              <w:p w14:paraId="12E9791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5F9BDD2C" w14:textId="77777777" w:rsidTr="00210D1C">
        <w:trPr>
          <w:cantSplit/>
          <w:jc w:val="center"/>
        </w:trPr>
        <w:tc>
          <w:tcPr>
            <w:tcW w:w="1237" w:type="dxa"/>
            <w:shd w:val="clear" w:color="auto" w:fill="auto"/>
            <w:vAlign w:val="center"/>
          </w:tcPr>
          <w:p w14:paraId="31BA3BD3" w14:textId="77777777" w:rsidR="00C82FB4" w:rsidRDefault="00177E14" w:rsidP="00C82FB4">
            <w:pPr>
              <w:rPr>
                <w:sz w:val="19"/>
              </w:rPr>
            </w:pPr>
            <w:r>
              <w:rPr>
                <w:sz w:val="19"/>
              </w:rPr>
              <w:t>Varies</w:t>
            </w:r>
          </w:p>
        </w:tc>
        <w:tc>
          <w:tcPr>
            <w:tcW w:w="6840" w:type="dxa"/>
            <w:shd w:val="clear" w:color="auto" w:fill="auto"/>
            <w:vAlign w:val="center"/>
          </w:tcPr>
          <w:p w14:paraId="5095D68F" w14:textId="77777777" w:rsidR="00C82FB4" w:rsidRDefault="00085438" w:rsidP="00C82FB4">
            <w:pPr>
              <w:rPr>
                <w:sz w:val="19"/>
              </w:rPr>
            </w:pPr>
            <w:r>
              <w:rPr>
                <w:sz w:val="19"/>
              </w:rPr>
              <w:t xml:space="preserve">* </w:t>
            </w:r>
            <w:r w:rsidR="00C82FB4">
              <w:rPr>
                <w:sz w:val="19"/>
              </w:rPr>
              <w:t>Approval by requisite % of owners</w:t>
            </w:r>
            <w:r w:rsidR="00177E14">
              <w:rPr>
                <w:sz w:val="19"/>
              </w:rPr>
              <w:t>. Confirm for insurability.</w:t>
            </w:r>
          </w:p>
        </w:tc>
        <w:sdt>
          <w:sdtPr>
            <w:rPr>
              <w:sz w:val="19"/>
            </w:rPr>
            <w:id w:val="-1156447159"/>
            <w14:checkbox>
              <w14:checked w14:val="0"/>
              <w14:checkedState w14:val="2612" w14:font="MS Gothic"/>
              <w14:uncheckedState w14:val="2610" w14:font="MS Gothic"/>
            </w14:checkbox>
          </w:sdtPr>
          <w:sdtEndPr/>
          <w:sdtContent>
            <w:tc>
              <w:tcPr>
                <w:tcW w:w="630" w:type="dxa"/>
                <w:vAlign w:val="center"/>
              </w:tcPr>
              <w:p w14:paraId="1F54FBAD"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53055738"/>
            <w14:checkbox>
              <w14:checked w14:val="0"/>
              <w14:checkedState w14:val="2612" w14:font="MS Gothic"/>
              <w14:uncheckedState w14:val="2610" w14:font="MS Gothic"/>
            </w14:checkbox>
          </w:sdtPr>
          <w:sdtEndPr/>
          <w:sdtContent>
            <w:tc>
              <w:tcPr>
                <w:tcW w:w="540" w:type="dxa"/>
                <w:vAlign w:val="center"/>
              </w:tcPr>
              <w:p w14:paraId="1A47D984"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81608061"/>
            <w14:checkbox>
              <w14:checked w14:val="0"/>
              <w14:checkedState w14:val="2612" w14:font="MS Gothic"/>
              <w14:uncheckedState w14:val="2610" w14:font="MS Gothic"/>
            </w14:checkbox>
          </w:sdtPr>
          <w:sdtEndPr/>
          <w:sdtContent>
            <w:tc>
              <w:tcPr>
                <w:tcW w:w="591" w:type="dxa"/>
                <w:vAlign w:val="center"/>
              </w:tcPr>
              <w:p w14:paraId="5170633C"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21A39455" w14:textId="77777777" w:rsidTr="00210D1C">
        <w:trPr>
          <w:cantSplit/>
          <w:jc w:val="center"/>
        </w:trPr>
        <w:tc>
          <w:tcPr>
            <w:tcW w:w="1237" w:type="dxa"/>
            <w:shd w:val="clear" w:color="auto" w:fill="auto"/>
            <w:vAlign w:val="center"/>
          </w:tcPr>
          <w:p w14:paraId="7980BBCB" w14:textId="77777777" w:rsidR="00C82FB4" w:rsidRDefault="00177E14" w:rsidP="00C82FB4">
            <w:pPr>
              <w:rPr>
                <w:sz w:val="19"/>
              </w:rPr>
            </w:pPr>
            <w:r>
              <w:rPr>
                <w:sz w:val="19"/>
              </w:rPr>
              <w:t>Varies</w:t>
            </w:r>
          </w:p>
        </w:tc>
        <w:tc>
          <w:tcPr>
            <w:tcW w:w="6840" w:type="dxa"/>
            <w:shd w:val="clear" w:color="auto" w:fill="auto"/>
            <w:vAlign w:val="center"/>
          </w:tcPr>
          <w:p w14:paraId="5AB160A4" w14:textId="77777777" w:rsidR="00C82FB4" w:rsidRDefault="00085438" w:rsidP="00C82FB4">
            <w:pPr>
              <w:rPr>
                <w:sz w:val="19"/>
              </w:rPr>
            </w:pPr>
            <w:r>
              <w:rPr>
                <w:sz w:val="19"/>
              </w:rPr>
              <w:t xml:space="preserve">* </w:t>
            </w:r>
            <w:r w:rsidR="00C82FB4">
              <w:rPr>
                <w:sz w:val="19"/>
              </w:rPr>
              <w:t>Approval by requisite % of lenders</w:t>
            </w:r>
            <w:r w:rsidR="00177E14">
              <w:rPr>
                <w:sz w:val="19"/>
              </w:rPr>
              <w:t>. Confirm for insurability.</w:t>
            </w:r>
          </w:p>
        </w:tc>
        <w:sdt>
          <w:sdtPr>
            <w:rPr>
              <w:sz w:val="19"/>
            </w:rPr>
            <w:id w:val="-40911618"/>
            <w14:checkbox>
              <w14:checked w14:val="0"/>
              <w14:checkedState w14:val="2612" w14:font="MS Gothic"/>
              <w14:uncheckedState w14:val="2610" w14:font="MS Gothic"/>
            </w14:checkbox>
          </w:sdtPr>
          <w:sdtEndPr/>
          <w:sdtContent>
            <w:tc>
              <w:tcPr>
                <w:tcW w:w="630" w:type="dxa"/>
                <w:vAlign w:val="center"/>
              </w:tcPr>
              <w:p w14:paraId="61D5643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74196165"/>
            <w14:checkbox>
              <w14:checked w14:val="0"/>
              <w14:checkedState w14:val="2612" w14:font="MS Gothic"/>
              <w14:uncheckedState w14:val="2610" w14:font="MS Gothic"/>
            </w14:checkbox>
          </w:sdtPr>
          <w:sdtEndPr/>
          <w:sdtContent>
            <w:tc>
              <w:tcPr>
                <w:tcW w:w="540" w:type="dxa"/>
                <w:vAlign w:val="center"/>
              </w:tcPr>
              <w:p w14:paraId="5271AC3A"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59665414"/>
            <w14:checkbox>
              <w14:checked w14:val="0"/>
              <w14:checkedState w14:val="2612" w14:font="MS Gothic"/>
              <w14:uncheckedState w14:val="2610" w14:font="MS Gothic"/>
            </w14:checkbox>
          </w:sdtPr>
          <w:sdtEndPr/>
          <w:sdtContent>
            <w:tc>
              <w:tcPr>
                <w:tcW w:w="591" w:type="dxa"/>
                <w:vAlign w:val="center"/>
              </w:tcPr>
              <w:p w14:paraId="6DE913A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65187A72" w14:textId="77777777" w:rsidTr="00210D1C">
        <w:trPr>
          <w:cantSplit/>
          <w:jc w:val="center"/>
        </w:trPr>
        <w:tc>
          <w:tcPr>
            <w:tcW w:w="1237" w:type="dxa"/>
            <w:shd w:val="clear" w:color="auto" w:fill="auto"/>
            <w:vAlign w:val="center"/>
          </w:tcPr>
          <w:p w14:paraId="1B7E503B" w14:textId="77777777" w:rsidR="00C82FB4" w:rsidRPr="00327D0C" w:rsidRDefault="00C82FB4" w:rsidP="00C82FB4">
            <w:pPr>
              <w:rPr>
                <w:sz w:val="19"/>
              </w:rPr>
            </w:pPr>
          </w:p>
        </w:tc>
        <w:tc>
          <w:tcPr>
            <w:tcW w:w="6840" w:type="dxa"/>
            <w:shd w:val="clear" w:color="auto" w:fill="auto"/>
            <w:vAlign w:val="center"/>
          </w:tcPr>
          <w:p w14:paraId="57D8A89F" w14:textId="77777777" w:rsidR="00C82FB4" w:rsidRDefault="00C82FB4" w:rsidP="00C82FB4">
            <w:pPr>
              <w:rPr>
                <w:sz w:val="19"/>
              </w:rPr>
            </w:pPr>
            <w:r>
              <w:sym w:font="Wingdings" w:char="F0FE"/>
            </w:r>
            <w:r>
              <w:rPr>
                <w:sz w:val="19"/>
              </w:rPr>
              <w:t xml:space="preserve"> If </w:t>
            </w:r>
            <w:r w:rsidRPr="00210D1C">
              <w:rPr>
                <w:i/>
                <w:sz w:val="19"/>
              </w:rPr>
              <w:t>land</w:t>
            </w:r>
            <w:r w:rsidR="00210D1C" w:rsidRPr="00210D1C">
              <w:rPr>
                <w:sz w:val="19"/>
              </w:rPr>
              <w:t>,</w:t>
            </w:r>
            <w:r>
              <w:rPr>
                <w:sz w:val="19"/>
              </w:rPr>
              <w:t xml:space="preserve"> </w:t>
            </w:r>
            <w:r w:rsidRPr="00210D1C">
              <w:rPr>
                <w:i/>
                <w:sz w:val="19"/>
              </w:rPr>
              <w:t>units</w:t>
            </w:r>
            <w:r>
              <w:rPr>
                <w:sz w:val="19"/>
              </w:rPr>
              <w:t xml:space="preserve"> </w:t>
            </w:r>
            <w:r w:rsidR="00210D1C">
              <w:rPr>
                <w:sz w:val="19"/>
              </w:rPr>
              <w:t xml:space="preserve">or </w:t>
            </w:r>
            <w:r w:rsidR="00210D1C" w:rsidRPr="00210D1C">
              <w:rPr>
                <w:i/>
                <w:sz w:val="19"/>
              </w:rPr>
              <w:t>LCE</w:t>
            </w:r>
            <w:r w:rsidR="00210D1C">
              <w:rPr>
                <w:sz w:val="19"/>
              </w:rPr>
              <w:t xml:space="preserve"> </w:t>
            </w:r>
            <w:r>
              <w:rPr>
                <w:sz w:val="19"/>
              </w:rPr>
              <w:t xml:space="preserve">added, all requirements for declaration &amp; </w:t>
            </w:r>
            <w:r w:rsidR="00210D1C">
              <w:rPr>
                <w:sz w:val="19"/>
              </w:rPr>
              <w:t>map</w:t>
            </w:r>
            <w:r>
              <w:rPr>
                <w:sz w:val="19"/>
              </w:rPr>
              <w:t xml:space="preserve"> met</w:t>
            </w:r>
            <w:r w:rsidR="00210D1C">
              <w:rPr>
                <w:sz w:val="19"/>
              </w:rPr>
              <w:t>.</w:t>
            </w:r>
          </w:p>
        </w:tc>
        <w:sdt>
          <w:sdtPr>
            <w:rPr>
              <w:sz w:val="19"/>
            </w:rPr>
            <w:id w:val="-1662610446"/>
            <w14:checkbox>
              <w14:checked w14:val="0"/>
              <w14:checkedState w14:val="2612" w14:font="MS Gothic"/>
              <w14:uncheckedState w14:val="2610" w14:font="MS Gothic"/>
            </w14:checkbox>
          </w:sdtPr>
          <w:sdtEndPr/>
          <w:sdtContent>
            <w:tc>
              <w:tcPr>
                <w:tcW w:w="630" w:type="dxa"/>
                <w:vAlign w:val="center"/>
              </w:tcPr>
              <w:p w14:paraId="2DC9B6A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47015058"/>
            <w14:checkbox>
              <w14:checked w14:val="0"/>
              <w14:checkedState w14:val="2612" w14:font="MS Gothic"/>
              <w14:uncheckedState w14:val="2610" w14:font="MS Gothic"/>
            </w14:checkbox>
          </w:sdtPr>
          <w:sdtEndPr/>
          <w:sdtContent>
            <w:tc>
              <w:tcPr>
                <w:tcW w:w="540" w:type="dxa"/>
                <w:vAlign w:val="center"/>
              </w:tcPr>
              <w:p w14:paraId="2E70E4CF"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62431139"/>
            <w14:checkbox>
              <w14:checked w14:val="0"/>
              <w14:checkedState w14:val="2612" w14:font="MS Gothic"/>
              <w14:uncheckedState w14:val="2610" w14:font="MS Gothic"/>
            </w14:checkbox>
          </w:sdtPr>
          <w:sdtEndPr/>
          <w:sdtContent>
            <w:tc>
              <w:tcPr>
                <w:tcW w:w="591" w:type="dxa"/>
                <w:vAlign w:val="center"/>
              </w:tcPr>
              <w:p w14:paraId="3C069F42"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6F58CE" w14:paraId="0E929F9B" w14:textId="77777777" w:rsidTr="0008268D">
        <w:trPr>
          <w:cantSplit/>
          <w:jc w:val="center"/>
        </w:trPr>
        <w:tc>
          <w:tcPr>
            <w:tcW w:w="1237" w:type="dxa"/>
            <w:shd w:val="clear" w:color="auto" w:fill="auto"/>
            <w:vAlign w:val="center"/>
          </w:tcPr>
          <w:p w14:paraId="771E4E96" w14:textId="77777777" w:rsidR="006F58CE" w:rsidRPr="00327D0C" w:rsidRDefault="00327D0C" w:rsidP="006F58CE">
            <w:pPr>
              <w:rPr>
                <w:sz w:val="19"/>
              </w:rPr>
            </w:pPr>
            <w:r w:rsidRPr="00327D0C">
              <w:rPr>
                <w:sz w:val="19"/>
              </w:rPr>
              <w:t>245</w:t>
            </w:r>
            <w:r w:rsidR="0008268D" w:rsidRPr="00327D0C">
              <w:rPr>
                <w:sz w:val="19"/>
              </w:rPr>
              <w:t>(12)</w:t>
            </w:r>
          </w:p>
        </w:tc>
        <w:tc>
          <w:tcPr>
            <w:tcW w:w="6840" w:type="dxa"/>
            <w:shd w:val="clear" w:color="auto" w:fill="auto"/>
            <w:vAlign w:val="center"/>
          </w:tcPr>
          <w:p w14:paraId="60B9D543" w14:textId="77777777" w:rsidR="006F58CE" w:rsidRDefault="006F58CE" w:rsidP="006F58CE">
            <w:pPr>
              <w:rPr>
                <w:sz w:val="19"/>
              </w:rPr>
            </w:pPr>
            <w:r>
              <w:sym w:font="Wingdings" w:char="F0FE"/>
            </w:r>
            <w:r>
              <w:rPr>
                <w:sz w:val="19"/>
              </w:rPr>
              <w:t xml:space="preserve"> If adding land, revised legal description(s) shown.</w:t>
            </w:r>
          </w:p>
        </w:tc>
        <w:sdt>
          <w:sdtPr>
            <w:rPr>
              <w:sz w:val="19"/>
            </w:rPr>
            <w:id w:val="1450352928"/>
            <w14:checkbox>
              <w14:checked w14:val="0"/>
              <w14:checkedState w14:val="2612" w14:font="MS Gothic"/>
              <w14:uncheckedState w14:val="2610" w14:font="MS Gothic"/>
            </w14:checkbox>
          </w:sdtPr>
          <w:sdtEndPr/>
          <w:sdtContent>
            <w:tc>
              <w:tcPr>
                <w:tcW w:w="630" w:type="dxa"/>
                <w:vAlign w:val="center"/>
              </w:tcPr>
              <w:p w14:paraId="54376672" w14:textId="77777777" w:rsidR="006F58CE" w:rsidRDefault="006F58CE" w:rsidP="006F58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02968752"/>
            <w14:checkbox>
              <w14:checked w14:val="0"/>
              <w14:checkedState w14:val="2612" w14:font="MS Gothic"/>
              <w14:uncheckedState w14:val="2610" w14:font="MS Gothic"/>
            </w14:checkbox>
          </w:sdtPr>
          <w:sdtEndPr/>
          <w:sdtContent>
            <w:tc>
              <w:tcPr>
                <w:tcW w:w="540" w:type="dxa"/>
                <w:vAlign w:val="center"/>
              </w:tcPr>
              <w:p w14:paraId="6C620DF6" w14:textId="77777777" w:rsidR="006F58CE" w:rsidRDefault="006F58CE" w:rsidP="006F58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78804784"/>
            <w14:checkbox>
              <w14:checked w14:val="0"/>
              <w14:checkedState w14:val="2612" w14:font="MS Gothic"/>
              <w14:uncheckedState w14:val="2610" w14:font="MS Gothic"/>
            </w14:checkbox>
          </w:sdtPr>
          <w:sdtEndPr/>
          <w:sdtContent>
            <w:tc>
              <w:tcPr>
                <w:tcW w:w="591" w:type="dxa"/>
                <w:vAlign w:val="center"/>
              </w:tcPr>
              <w:p w14:paraId="08BE7B73" w14:textId="77777777" w:rsidR="006F58CE" w:rsidRDefault="006F58CE" w:rsidP="006F58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210D1C" w14:paraId="63F3CF5F" w14:textId="77777777" w:rsidTr="0008268D">
        <w:trPr>
          <w:cantSplit/>
          <w:jc w:val="center"/>
        </w:trPr>
        <w:tc>
          <w:tcPr>
            <w:tcW w:w="1237" w:type="dxa"/>
            <w:shd w:val="clear" w:color="auto" w:fill="auto"/>
            <w:vAlign w:val="center"/>
          </w:tcPr>
          <w:p w14:paraId="2A01B2F5" w14:textId="77777777" w:rsidR="00210D1C" w:rsidRPr="00327D0C" w:rsidRDefault="00210D1C" w:rsidP="00210D1C">
            <w:pPr>
              <w:rPr>
                <w:sz w:val="19"/>
              </w:rPr>
            </w:pPr>
          </w:p>
        </w:tc>
        <w:tc>
          <w:tcPr>
            <w:tcW w:w="6840" w:type="dxa"/>
            <w:shd w:val="clear" w:color="auto" w:fill="auto"/>
            <w:vAlign w:val="center"/>
          </w:tcPr>
          <w:p w14:paraId="1E3B3CF1" w14:textId="77777777" w:rsidR="00210D1C" w:rsidRDefault="0008268D" w:rsidP="00210D1C">
            <w:pPr>
              <w:rPr>
                <w:sz w:val="19"/>
              </w:rPr>
            </w:pPr>
            <w:r>
              <w:rPr>
                <w:sz w:val="19"/>
              </w:rPr>
              <w:t>*</w:t>
            </w:r>
            <w:r w:rsidR="00210D1C">
              <w:rPr>
                <w:sz w:val="19"/>
              </w:rPr>
              <w:t xml:space="preserve"> If</w:t>
            </w:r>
            <w:r w:rsidR="002D74B2" w:rsidRPr="00DA6AA8">
              <w:rPr>
                <w:i/>
                <w:sz w:val="19"/>
              </w:rPr>
              <w:t xml:space="preserve"> adding</w:t>
            </w:r>
            <w:r w:rsidR="002D74B2">
              <w:rPr>
                <w:sz w:val="19"/>
              </w:rPr>
              <w:t xml:space="preserve">, </w:t>
            </w:r>
            <w:r w:rsidR="002D74B2" w:rsidRPr="00DA6AA8">
              <w:rPr>
                <w:i/>
                <w:sz w:val="19"/>
              </w:rPr>
              <w:t>combining</w:t>
            </w:r>
            <w:r w:rsidR="002D74B2">
              <w:rPr>
                <w:sz w:val="19"/>
              </w:rPr>
              <w:t xml:space="preserve"> or </w:t>
            </w:r>
            <w:r w:rsidR="002D74B2" w:rsidRPr="00DA6AA8">
              <w:rPr>
                <w:i/>
                <w:sz w:val="19"/>
              </w:rPr>
              <w:t>subdividing</w:t>
            </w:r>
            <w:r w:rsidR="002D74B2">
              <w:rPr>
                <w:sz w:val="19"/>
              </w:rPr>
              <w:t xml:space="preserve"> units</w:t>
            </w:r>
            <w:r w:rsidR="00210D1C">
              <w:rPr>
                <w:sz w:val="19"/>
              </w:rPr>
              <w:t xml:space="preserve">, </w:t>
            </w:r>
            <w:r w:rsidR="002D74B2">
              <w:rPr>
                <w:sz w:val="19"/>
              </w:rPr>
              <w:t xml:space="preserve">all resulting </w:t>
            </w:r>
            <w:r w:rsidR="00210D1C">
              <w:rPr>
                <w:sz w:val="19"/>
              </w:rPr>
              <w:t>unit numbers shown.</w:t>
            </w:r>
            <w:r>
              <w:rPr>
                <w:rStyle w:val="EndnoteReference"/>
                <w:sz w:val="19"/>
              </w:rPr>
              <w:endnoteReference w:id="101"/>
            </w:r>
          </w:p>
        </w:tc>
        <w:sdt>
          <w:sdtPr>
            <w:rPr>
              <w:sz w:val="19"/>
            </w:rPr>
            <w:id w:val="1468461938"/>
            <w14:checkbox>
              <w14:checked w14:val="0"/>
              <w14:checkedState w14:val="2612" w14:font="MS Gothic"/>
              <w14:uncheckedState w14:val="2610" w14:font="MS Gothic"/>
            </w14:checkbox>
          </w:sdtPr>
          <w:sdtEndPr/>
          <w:sdtContent>
            <w:tc>
              <w:tcPr>
                <w:tcW w:w="630" w:type="dxa"/>
                <w:vAlign w:val="center"/>
              </w:tcPr>
              <w:p w14:paraId="619DBE85" w14:textId="77777777" w:rsidR="00210D1C" w:rsidRDefault="00210D1C" w:rsidP="00210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5916889"/>
            <w14:checkbox>
              <w14:checked w14:val="0"/>
              <w14:checkedState w14:val="2612" w14:font="MS Gothic"/>
              <w14:uncheckedState w14:val="2610" w14:font="MS Gothic"/>
            </w14:checkbox>
          </w:sdtPr>
          <w:sdtEndPr/>
          <w:sdtContent>
            <w:tc>
              <w:tcPr>
                <w:tcW w:w="540" w:type="dxa"/>
                <w:vAlign w:val="center"/>
              </w:tcPr>
              <w:p w14:paraId="7BA2CD67" w14:textId="77777777" w:rsidR="00210D1C" w:rsidRDefault="00210D1C" w:rsidP="00210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28597596"/>
            <w14:checkbox>
              <w14:checked w14:val="0"/>
              <w14:checkedState w14:val="2612" w14:font="MS Gothic"/>
              <w14:uncheckedState w14:val="2610" w14:font="MS Gothic"/>
            </w14:checkbox>
          </w:sdtPr>
          <w:sdtEndPr/>
          <w:sdtContent>
            <w:tc>
              <w:tcPr>
                <w:tcW w:w="591" w:type="dxa"/>
                <w:vAlign w:val="center"/>
              </w:tcPr>
              <w:p w14:paraId="2FAEE77F" w14:textId="77777777" w:rsidR="00210D1C" w:rsidRDefault="00210D1C" w:rsidP="00210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210D1C" w14:paraId="1DA7319B" w14:textId="77777777" w:rsidTr="0008268D">
        <w:trPr>
          <w:cantSplit/>
          <w:jc w:val="center"/>
        </w:trPr>
        <w:tc>
          <w:tcPr>
            <w:tcW w:w="1237" w:type="dxa"/>
            <w:shd w:val="clear" w:color="auto" w:fill="auto"/>
            <w:vAlign w:val="center"/>
          </w:tcPr>
          <w:p w14:paraId="1B67605B" w14:textId="77777777" w:rsidR="00210D1C" w:rsidRPr="00AB027F" w:rsidRDefault="00210D1C" w:rsidP="00210D1C">
            <w:pPr>
              <w:rPr>
                <w:sz w:val="19"/>
                <w:highlight w:val="green"/>
              </w:rPr>
            </w:pPr>
          </w:p>
        </w:tc>
        <w:tc>
          <w:tcPr>
            <w:tcW w:w="6840" w:type="dxa"/>
            <w:shd w:val="clear" w:color="auto" w:fill="auto"/>
            <w:vAlign w:val="center"/>
          </w:tcPr>
          <w:p w14:paraId="67E84BA9" w14:textId="77777777" w:rsidR="00210D1C" w:rsidRDefault="0008268D" w:rsidP="00210D1C">
            <w:pPr>
              <w:rPr>
                <w:sz w:val="19"/>
              </w:rPr>
            </w:pPr>
            <w:r>
              <w:rPr>
                <w:sz w:val="19"/>
              </w:rPr>
              <w:t>*</w:t>
            </w:r>
            <w:r w:rsidR="00210D1C">
              <w:rPr>
                <w:sz w:val="19"/>
              </w:rPr>
              <w:t xml:space="preserve"> If </w:t>
            </w:r>
            <w:r w:rsidR="00210D1C" w:rsidRPr="00DA6AA8">
              <w:rPr>
                <w:i/>
                <w:sz w:val="19"/>
              </w:rPr>
              <w:t>adding</w:t>
            </w:r>
            <w:r w:rsidR="00DA6AA8">
              <w:rPr>
                <w:sz w:val="19"/>
              </w:rPr>
              <w:t xml:space="preserve">, </w:t>
            </w:r>
            <w:r w:rsidR="00DA6AA8" w:rsidRPr="00DA6AA8">
              <w:rPr>
                <w:i/>
                <w:sz w:val="19"/>
              </w:rPr>
              <w:t>combining</w:t>
            </w:r>
            <w:r w:rsidR="00DA6AA8">
              <w:rPr>
                <w:sz w:val="19"/>
              </w:rPr>
              <w:t xml:space="preserve"> or </w:t>
            </w:r>
            <w:r w:rsidR="00DA6AA8" w:rsidRPr="00DA6AA8">
              <w:rPr>
                <w:i/>
                <w:sz w:val="19"/>
              </w:rPr>
              <w:t>subdividing</w:t>
            </w:r>
            <w:r w:rsidR="00DA6AA8">
              <w:rPr>
                <w:sz w:val="19"/>
              </w:rPr>
              <w:t xml:space="preserve"> </w:t>
            </w:r>
            <w:r w:rsidR="00210D1C">
              <w:rPr>
                <w:sz w:val="19"/>
              </w:rPr>
              <w:t>units, unit numbers agree with amended map.</w:t>
            </w:r>
          </w:p>
        </w:tc>
        <w:sdt>
          <w:sdtPr>
            <w:rPr>
              <w:sz w:val="19"/>
            </w:rPr>
            <w:id w:val="989905926"/>
            <w14:checkbox>
              <w14:checked w14:val="0"/>
              <w14:checkedState w14:val="2612" w14:font="MS Gothic"/>
              <w14:uncheckedState w14:val="2610" w14:font="MS Gothic"/>
            </w14:checkbox>
          </w:sdtPr>
          <w:sdtEndPr/>
          <w:sdtContent>
            <w:tc>
              <w:tcPr>
                <w:tcW w:w="630" w:type="dxa"/>
                <w:vAlign w:val="center"/>
              </w:tcPr>
              <w:p w14:paraId="55AB92F8" w14:textId="77777777" w:rsidR="00210D1C" w:rsidRDefault="00210D1C" w:rsidP="00210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40489602"/>
            <w14:checkbox>
              <w14:checked w14:val="0"/>
              <w14:checkedState w14:val="2612" w14:font="MS Gothic"/>
              <w14:uncheckedState w14:val="2610" w14:font="MS Gothic"/>
            </w14:checkbox>
          </w:sdtPr>
          <w:sdtEndPr/>
          <w:sdtContent>
            <w:tc>
              <w:tcPr>
                <w:tcW w:w="540" w:type="dxa"/>
                <w:vAlign w:val="center"/>
              </w:tcPr>
              <w:p w14:paraId="3232289C" w14:textId="77777777" w:rsidR="00210D1C" w:rsidRDefault="00210D1C" w:rsidP="00210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22542899"/>
            <w14:checkbox>
              <w14:checked w14:val="0"/>
              <w14:checkedState w14:val="2612" w14:font="MS Gothic"/>
              <w14:uncheckedState w14:val="2610" w14:font="MS Gothic"/>
            </w14:checkbox>
          </w:sdtPr>
          <w:sdtEndPr/>
          <w:sdtContent>
            <w:tc>
              <w:tcPr>
                <w:tcW w:w="591" w:type="dxa"/>
                <w:vAlign w:val="center"/>
              </w:tcPr>
              <w:p w14:paraId="494CAD75" w14:textId="77777777" w:rsidR="00210D1C" w:rsidRDefault="00210D1C" w:rsidP="00210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7848CD82" w14:textId="77777777" w:rsidTr="009F6DEC">
        <w:trPr>
          <w:cantSplit/>
          <w:jc w:val="center"/>
        </w:trPr>
        <w:tc>
          <w:tcPr>
            <w:tcW w:w="1237" w:type="dxa"/>
            <w:shd w:val="clear" w:color="auto" w:fill="auto"/>
            <w:vAlign w:val="center"/>
          </w:tcPr>
          <w:p w14:paraId="3226C174" w14:textId="77777777" w:rsidR="00C82FB4" w:rsidRPr="00EE7450" w:rsidRDefault="00EE7450" w:rsidP="00C82FB4">
            <w:pPr>
              <w:rPr>
                <w:sz w:val="19"/>
              </w:rPr>
            </w:pPr>
            <w:r w:rsidRPr="00EE7450">
              <w:rPr>
                <w:sz w:val="19"/>
              </w:rPr>
              <w:t>250</w:t>
            </w:r>
            <w:r w:rsidR="009F6DEC" w:rsidRPr="00EE7450">
              <w:rPr>
                <w:sz w:val="19"/>
              </w:rPr>
              <w:t>(3)(b)</w:t>
            </w:r>
          </w:p>
          <w:p w14:paraId="13D8572F" w14:textId="77777777" w:rsidR="00DA6AA8" w:rsidRPr="00EE7450" w:rsidRDefault="00EE7450" w:rsidP="00C82FB4">
            <w:pPr>
              <w:rPr>
                <w:sz w:val="19"/>
              </w:rPr>
            </w:pPr>
            <w:r w:rsidRPr="00EE7450">
              <w:rPr>
                <w:sz w:val="19"/>
              </w:rPr>
              <w:t>250</w:t>
            </w:r>
            <w:r w:rsidR="00DA6AA8" w:rsidRPr="00EE7450">
              <w:rPr>
                <w:sz w:val="19"/>
              </w:rPr>
              <w:t>(5)</w:t>
            </w:r>
          </w:p>
        </w:tc>
        <w:tc>
          <w:tcPr>
            <w:tcW w:w="6840" w:type="dxa"/>
            <w:shd w:val="clear" w:color="auto" w:fill="auto"/>
            <w:vAlign w:val="center"/>
          </w:tcPr>
          <w:p w14:paraId="6D9569F5" w14:textId="77777777" w:rsidR="00C82FB4" w:rsidRDefault="00C82FB4" w:rsidP="00C82FB4">
            <w:pPr>
              <w:rPr>
                <w:sz w:val="19"/>
              </w:rPr>
            </w:pPr>
            <w:r>
              <w:sym w:font="Wingdings" w:char="F0FE"/>
            </w:r>
            <w:r>
              <w:rPr>
                <w:sz w:val="19"/>
              </w:rPr>
              <w:t xml:space="preserve"> If </w:t>
            </w:r>
            <w:r w:rsidRPr="009F6DEC">
              <w:rPr>
                <w:i/>
                <w:sz w:val="19"/>
              </w:rPr>
              <w:t>adding</w:t>
            </w:r>
            <w:r w:rsidR="009F6DEC">
              <w:rPr>
                <w:sz w:val="19"/>
              </w:rPr>
              <w:t xml:space="preserve">, </w:t>
            </w:r>
            <w:r w:rsidR="009F6DEC" w:rsidRPr="009F6DEC">
              <w:rPr>
                <w:i/>
                <w:sz w:val="19"/>
              </w:rPr>
              <w:t>subdividing</w:t>
            </w:r>
            <w:r w:rsidR="009F6DEC">
              <w:rPr>
                <w:sz w:val="19"/>
              </w:rPr>
              <w:t xml:space="preserve">, or </w:t>
            </w:r>
            <w:r w:rsidR="009F6DEC" w:rsidRPr="009F6DEC">
              <w:rPr>
                <w:i/>
                <w:sz w:val="19"/>
              </w:rPr>
              <w:t>combining</w:t>
            </w:r>
            <w:r>
              <w:rPr>
                <w:sz w:val="19"/>
              </w:rPr>
              <w:t xml:space="preserve"> units, shows changes in</w:t>
            </w:r>
            <w:r w:rsidR="009F6DEC">
              <w:rPr>
                <w:sz w:val="19"/>
              </w:rPr>
              <w:t xml:space="preserve"> all</w:t>
            </w:r>
            <w:r>
              <w:rPr>
                <w:sz w:val="19"/>
              </w:rPr>
              <w:t xml:space="preserve"> allocated interests</w:t>
            </w:r>
            <w:r w:rsidR="00210D1C">
              <w:rPr>
                <w:sz w:val="19"/>
              </w:rPr>
              <w:t>.</w:t>
            </w:r>
          </w:p>
        </w:tc>
        <w:sdt>
          <w:sdtPr>
            <w:rPr>
              <w:sz w:val="19"/>
            </w:rPr>
            <w:id w:val="194500688"/>
            <w14:checkbox>
              <w14:checked w14:val="0"/>
              <w14:checkedState w14:val="2612" w14:font="MS Gothic"/>
              <w14:uncheckedState w14:val="2610" w14:font="MS Gothic"/>
            </w14:checkbox>
          </w:sdtPr>
          <w:sdtEndPr/>
          <w:sdtContent>
            <w:tc>
              <w:tcPr>
                <w:tcW w:w="630" w:type="dxa"/>
                <w:vAlign w:val="center"/>
              </w:tcPr>
              <w:p w14:paraId="180ECB93"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25689205"/>
            <w14:checkbox>
              <w14:checked w14:val="0"/>
              <w14:checkedState w14:val="2612" w14:font="MS Gothic"/>
              <w14:uncheckedState w14:val="2610" w14:font="MS Gothic"/>
            </w14:checkbox>
          </w:sdtPr>
          <w:sdtEndPr/>
          <w:sdtContent>
            <w:tc>
              <w:tcPr>
                <w:tcW w:w="540" w:type="dxa"/>
                <w:vAlign w:val="center"/>
              </w:tcPr>
              <w:p w14:paraId="0AA48BB7"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83601126"/>
            <w14:checkbox>
              <w14:checked w14:val="0"/>
              <w14:checkedState w14:val="2612" w14:font="MS Gothic"/>
              <w14:uncheckedState w14:val="2610" w14:font="MS Gothic"/>
            </w14:checkbox>
          </w:sdtPr>
          <w:sdtEndPr/>
          <w:sdtContent>
            <w:tc>
              <w:tcPr>
                <w:tcW w:w="591" w:type="dxa"/>
                <w:vAlign w:val="center"/>
              </w:tcPr>
              <w:p w14:paraId="65909FA1"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120B64" w14:paraId="14B66955" w14:textId="77777777" w:rsidTr="00E804CC">
        <w:trPr>
          <w:cantSplit/>
          <w:jc w:val="center"/>
        </w:trPr>
        <w:tc>
          <w:tcPr>
            <w:tcW w:w="1237" w:type="dxa"/>
            <w:shd w:val="clear" w:color="auto" w:fill="auto"/>
            <w:vAlign w:val="center"/>
          </w:tcPr>
          <w:p w14:paraId="1C00F541" w14:textId="77777777" w:rsidR="00120B64" w:rsidRPr="0082292A" w:rsidRDefault="00AD6CF5" w:rsidP="00E804CC">
            <w:pPr>
              <w:rPr>
                <w:sz w:val="19"/>
              </w:rPr>
            </w:pPr>
            <w:r w:rsidRPr="0082292A">
              <w:rPr>
                <w:sz w:val="19"/>
              </w:rPr>
              <w:t>225</w:t>
            </w:r>
            <w:r w:rsidR="00120B64" w:rsidRPr="0082292A">
              <w:rPr>
                <w:sz w:val="19"/>
              </w:rPr>
              <w:t>(1)(d)</w:t>
            </w:r>
          </w:p>
        </w:tc>
        <w:tc>
          <w:tcPr>
            <w:tcW w:w="6840" w:type="dxa"/>
            <w:shd w:val="clear" w:color="auto" w:fill="auto"/>
            <w:vAlign w:val="center"/>
          </w:tcPr>
          <w:p w14:paraId="6BCD905C" w14:textId="77777777" w:rsidR="00120B64" w:rsidRDefault="00120B64" w:rsidP="00E804CC">
            <w:pPr>
              <w:rPr>
                <w:sz w:val="19"/>
              </w:rPr>
            </w:pPr>
            <w:r>
              <w:sym w:font="Wingdings" w:char="F0FE"/>
            </w:r>
            <w:r>
              <w:rPr>
                <w:sz w:val="19"/>
              </w:rPr>
              <w:t xml:space="preserve"> If </w:t>
            </w:r>
            <w:r w:rsidRPr="00DA6AA8">
              <w:rPr>
                <w:i/>
                <w:sz w:val="19"/>
              </w:rPr>
              <w:t>adding</w:t>
            </w:r>
            <w:r>
              <w:rPr>
                <w:sz w:val="19"/>
              </w:rPr>
              <w:t xml:space="preserve">, </w:t>
            </w:r>
            <w:r w:rsidRPr="00DA6AA8">
              <w:rPr>
                <w:i/>
                <w:sz w:val="19"/>
              </w:rPr>
              <w:t>combining</w:t>
            </w:r>
            <w:r>
              <w:rPr>
                <w:sz w:val="19"/>
              </w:rPr>
              <w:t xml:space="preserve"> or </w:t>
            </w:r>
            <w:r w:rsidRPr="00DA6AA8">
              <w:rPr>
                <w:i/>
                <w:sz w:val="19"/>
              </w:rPr>
              <w:t>subdividing</w:t>
            </w:r>
            <w:r>
              <w:rPr>
                <w:sz w:val="19"/>
              </w:rPr>
              <w:t xml:space="preserve"> units, describes unit data – area</w:t>
            </w:r>
          </w:p>
        </w:tc>
        <w:sdt>
          <w:sdtPr>
            <w:rPr>
              <w:sz w:val="19"/>
            </w:rPr>
            <w:id w:val="-263382414"/>
            <w14:checkbox>
              <w14:checked w14:val="0"/>
              <w14:checkedState w14:val="2612" w14:font="MS Gothic"/>
              <w14:uncheckedState w14:val="2610" w14:font="MS Gothic"/>
            </w14:checkbox>
          </w:sdtPr>
          <w:sdtEndPr/>
          <w:sdtContent>
            <w:tc>
              <w:tcPr>
                <w:tcW w:w="630" w:type="dxa"/>
                <w:vAlign w:val="center"/>
              </w:tcPr>
              <w:p w14:paraId="4827F9C8" w14:textId="77777777" w:rsidR="00120B64" w:rsidRDefault="00120B64" w:rsidP="00E80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2435232"/>
            <w14:checkbox>
              <w14:checked w14:val="0"/>
              <w14:checkedState w14:val="2612" w14:font="MS Gothic"/>
              <w14:uncheckedState w14:val="2610" w14:font="MS Gothic"/>
            </w14:checkbox>
          </w:sdtPr>
          <w:sdtEndPr/>
          <w:sdtContent>
            <w:tc>
              <w:tcPr>
                <w:tcW w:w="540" w:type="dxa"/>
                <w:vAlign w:val="center"/>
              </w:tcPr>
              <w:p w14:paraId="40A637E9" w14:textId="77777777" w:rsidR="00120B64" w:rsidRDefault="00120B64" w:rsidP="00E80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28901865"/>
            <w14:checkbox>
              <w14:checked w14:val="0"/>
              <w14:checkedState w14:val="2612" w14:font="MS Gothic"/>
              <w14:uncheckedState w14:val="2610" w14:font="MS Gothic"/>
            </w14:checkbox>
          </w:sdtPr>
          <w:sdtEndPr/>
          <w:sdtContent>
            <w:tc>
              <w:tcPr>
                <w:tcW w:w="591" w:type="dxa"/>
                <w:vAlign w:val="center"/>
              </w:tcPr>
              <w:p w14:paraId="43BBBFB5" w14:textId="77777777" w:rsidR="00120B64" w:rsidRDefault="00120B64" w:rsidP="00E80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120B64" w14:paraId="539D2D59" w14:textId="77777777" w:rsidTr="00E804CC">
        <w:trPr>
          <w:cantSplit/>
          <w:jc w:val="center"/>
        </w:trPr>
        <w:tc>
          <w:tcPr>
            <w:tcW w:w="1237" w:type="dxa"/>
            <w:shd w:val="clear" w:color="auto" w:fill="auto"/>
            <w:vAlign w:val="center"/>
          </w:tcPr>
          <w:p w14:paraId="34F3AEE8" w14:textId="77777777" w:rsidR="00120B64" w:rsidRPr="0082292A" w:rsidRDefault="00AD6CF5" w:rsidP="00E804CC">
            <w:pPr>
              <w:rPr>
                <w:sz w:val="19"/>
              </w:rPr>
            </w:pPr>
            <w:r w:rsidRPr="0082292A">
              <w:rPr>
                <w:sz w:val="19"/>
              </w:rPr>
              <w:t>225</w:t>
            </w:r>
            <w:r w:rsidR="00120B64" w:rsidRPr="0082292A">
              <w:rPr>
                <w:sz w:val="19"/>
              </w:rPr>
              <w:t>(1)(d)</w:t>
            </w:r>
          </w:p>
        </w:tc>
        <w:tc>
          <w:tcPr>
            <w:tcW w:w="6840" w:type="dxa"/>
            <w:shd w:val="clear" w:color="auto" w:fill="auto"/>
            <w:vAlign w:val="center"/>
          </w:tcPr>
          <w:p w14:paraId="0389C9A2" w14:textId="77777777" w:rsidR="00120B64" w:rsidRDefault="00120B64" w:rsidP="00E804CC">
            <w:pPr>
              <w:rPr>
                <w:sz w:val="19"/>
              </w:rPr>
            </w:pPr>
            <w:r>
              <w:sym w:font="Wingdings" w:char="F0FE"/>
            </w:r>
            <w:r>
              <w:rPr>
                <w:sz w:val="19"/>
              </w:rPr>
              <w:t xml:space="preserve"> If </w:t>
            </w:r>
            <w:r w:rsidRPr="00DA6AA8">
              <w:rPr>
                <w:i/>
                <w:sz w:val="19"/>
              </w:rPr>
              <w:t>adding</w:t>
            </w:r>
            <w:r>
              <w:rPr>
                <w:sz w:val="19"/>
              </w:rPr>
              <w:t xml:space="preserve">, </w:t>
            </w:r>
            <w:r w:rsidRPr="00DA6AA8">
              <w:rPr>
                <w:i/>
                <w:sz w:val="19"/>
              </w:rPr>
              <w:t>combining</w:t>
            </w:r>
            <w:r>
              <w:rPr>
                <w:sz w:val="19"/>
              </w:rPr>
              <w:t xml:space="preserve"> or </w:t>
            </w:r>
            <w:r w:rsidRPr="00DA6AA8">
              <w:rPr>
                <w:i/>
                <w:sz w:val="19"/>
              </w:rPr>
              <w:t>subdividing</w:t>
            </w:r>
            <w:r>
              <w:rPr>
                <w:sz w:val="19"/>
              </w:rPr>
              <w:t xml:space="preserve"> units, describes unit data – bedrooms</w:t>
            </w:r>
          </w:p>
        </w:tc>
        <w:sdt>
          <w:sdtPr>
            <w:rPr>
              <w:sz w:val="19"/>
            </w:rPr>
            <w:id w:val="2002545699"/>
            <w14:checkbox>
              <w14:checked w14:val="0"/>
              <w14:checkedState w14:val="2612" w14:font="MS Gothic"/>
              <w14:uncheckedState w14:val="2610" w14:font="MS Gothic"/>
            </w14:checkbox>
          </w:sdtPr>
          <w:sdtEndPr/>
          <w:sdtContent>
            <w:tc>
              <w:tcPr>
                <w:tcW w:w="630" w:type="dxa"/>
                <w:vAlign w:val="center"/>
              </w:tcPr>
              <w:p w14:paraId="58090D0A" w14:textId="77777777" w:rsidR="00120B64" w:rsidRDefault="00120B64" w:rsidP="00E80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33398290"/>
            <w14:checkbox>
              <w14:checked w14:val="0"/>
              <w14:checkedState w14:val="2612" w14:font="MS Gothic"/>
              <w14:uncheckedState w14:val="2610" w14:font="MS Gothic"/>
            </w14:checkbox>
          </w:sdtPr>
          <w:sdtEndPr/>
          <w:sdtContent>
            <w:tc>
              <w:tcPr>
                <w:tcW w:w="540" w:type="dxa"/>
                <w:vAlign w:val="center"/>
              </w:tcPr>
              <w:p w14:paraId="6E461385" w14:textId="77777777" w:rsidR="00120B64" w:rsidRDefault="00120B64" w:rsidP="00E80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9757370"/>
            <w14:checkbox>
              <w14:checked w14:val="0"/>
              <w14:checkedState w14:val="2612" w14:font="MS Gothic"/>
              <w14:uncheckedState w14:val="2610" w14:font="MS Gothic"/>
            </w14:checkbox>
          </w:sdtPr>
          <w:sdtEndPr/>
          <w:sdtContent>
            <w:tc>
              <w:tcPr>
                <w:tcW w:w="591" w:type="dxa"/>
                <w:vAlign w:val="center"/>
              </w:tcPr>
              <w:p w14:paraId="1167BBD2" w14:textId="77777777" w:rsidR="00120B64" w:rsidRDefault="00120B64" w:rsidP="00E80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120B64" w14:paraId="4FD80BB1" w14:textId="77777777" w:rsidTr="00E804CC">
        <w:trPr>
          <w:cantSplit/>
          <w:jc w:val="center"/>
        </w:trPr>
        <w:tc>
          <w:tcPr>
            <w:tcW w:w="1237" w:type="dxa"/>
            <w:shd w:val="clear" w:color="auto" w:fill="auto"/>
            <w:vAlign w:val="center"/>
          </w:tcPr>
          <w:p w14:paraId="4FE182CD" w14:textId="77777777" w:rsidR="00120B64" w:rsidRPr="0082292A" w:rsidRDefault="00AD6CF5" w:rsidP="00E804CC">
            <w:pPr>
              <w:rPr>
                <w:sz w:val="19"/>
              </w:rPr>
            </w:pPr>
            <w:r w:rsidRPr="0082292A">
              <w:rPr>
                <w:sz w:val="19"/>
              </w:rPr>
              <w:t>225</w:t>
            </w:r>
            <w:r w:rsidR="00120B64" w:rsidRPr="0082292A">
              <w:rPr>
                <w:sz w:val="19"/>
              </w:rPr>
              <w:t>(1)(d)</w:t>
            </w:r>
          </w:p>
        </w:tc>
        <w:tc>
          <w:tcPr>
            <w:tcW w:w="6840" w:type="dxa"/>
            <w:shd w:val="clear" w:color="auto" w:fill="auto"/>
            <w:vAlign w:val="center"/>
          </w:tcPr>
          <w:p w14:paraId="1963D9A7" w14:textId="77777777" w:rsidR="00120B64" w:rsidRDefault="00120B64" w:rsidP="00E804CC">
            <w:pPr>
              <w:rPr>
                <w:sz w:val="19"/>
              </w:rPr>
            </w:pPr>
            <w:r>
              <w:sym w:font="Wingdings" w:char="F0FE"/>
            </w:r>
            <w:r>
              <w:rPr>
                <w:sz w:val="19"/>
              </w:rPr>
              <w:t xml:space="preserve"> If </w:t>
            </w:r>
            <w:r w:rsidRPr="00DA6AA8">
              <w:rPr>
                <w:i/>
                <w:sz w:val="19"/>
              </w:rPr>
              <w:t>adding</w:t>
            </w:r>
            <w:r>
              <w:rPr>
                <w:sz w:val="19"/>
              </w:rPr>
              <w:t xml:space="preserve">, </w:t>
            </w:r>
            <w:r w:rsidRPr="00DA6AA8">
              <w:rPr>
                <w:i/>
                <w:sz w:val="19"/>
              </w:rPr>
              <w:t>combining</w:t>
            </w:r>
            <w:r>
              <w:rPr>
                <w:sz w:val="19"/>
              </w:rPr>
              <w:t xml:space="preserve"> or </w:t>
            </w:r>
            <w:r w:rsidRPr="00DA6AA8">
              <w:rPr>
                <w:i/>
                <w:sz w:val="19"/>
              </w:rPr>
              <w:t>subdividing</w:t>
            </w:r>
            <w:r>
              <w:rPr>
                <w:sz w:val="19"/>
              </w:rPr>
              <w:t xml:space="preserve"> units, describes unit data – bathrooms</w:t>
            </w:r>
          </w:p>
        </w:tc>
        <w:sdt>
          <w:sdtPr>
            <w:rPr>
              <w:sz w:val="19"/>
            </w:rPr>
            <w:id w:val="576017076"/>
            <w14:checkbox>
              <w14:checked w14:val="0"/>
              <w14:checkedState w14:val="2612" w14:font="MS Gothic"/>
              <w14:uncheckedState w14:val="2610" w14:font="MS Gothic"/>
            </w14:checkbox>
          </w:sdtPr>
          <w:sdtEndPr/>
          <w:sdtContent>
            <w:tc>
              <w:tcPr>
                <w:tcW w:w="630" w:type="dxa"/>
                <w:vAlign w:val="center"/>
              </w:tcPr>
              <w:p w14:paraId="26A193B7" w14:textId="77777777" w:rsidR="00120B64" w:rsidRDefault="00120B64" w:rsidP="00E80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35613475"/>
            <w14:checkbox>
              <w14:checked w14:val="0"/>
              <w14:checkedState w14:val="2612" w14:font="MS Gothic"/>
              <w14:uncheckedState w14:val="2610" w14:font="MS Gothic"/>
            </w14:checkbox>
          </w:sdtPr>
          <w:sdtEndPr/>
          <w:sdtContent>
            <w:tc>
              <w:tcPr>
                <w:tcW w:w="540" w:type="dxa"/>
                <w:vAlign w:val="center"/>
              </w:tcPr>
              <w:p w14:paraId="1FACA83A" w14:textId="77777777" w:rsidR="00120B64" w:rsidRDefault="00120B64" w:rsidP="00E80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35968245"/>
            <w14:checkbox>
              <w14:checked w14:val="0"/>
              <w14:checkedState w14:val="2612" w14:font="MS Gothic"/>
              <w14:uncheckedState w14:val="2610" w14:font="MS Gothic"/>
            </w14:checkbox>
          </w:sdtPr>
          <w:sdtEndPr/>
          <w:sdtContent>
            <w:tc>
              <w:tcPr>
                <w:tcW w:w="591" w:type="dxa"/>
                <w:vAlign w:val="center"/>
              </w:tcPr>
              <w:p w14:paraId="3DBE7D41" w14:textId="77777777" w:rsidR="00120B64" w:rsidRDefault="00120B64" w:rsidP="00E80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B06024" w14:paraId="42B5EABE" w14:textId="77777777" w:rsidTr="00E804CC">
        <w:trPr>
          <w:cantSplit/>
          <w:jc w:val="center"/>
        </w:trPr>
        <w:tc>
          <w:tcPr>
            <w:tcW w:w="1237" w:type="dxa"/>
            <w:shd w:val="clear" w:color="auto" w:fill="auto"/>
            <w:vAlign w:val="center"/>
          </w:tcPr>
          <w:p w14:paraId="2E45606A" w14:textId="77777777" w:rsidR="00B06024" w:rsidRPr="00EE7450" w:rsidRDefault="00B06024" w:rsidP="00B06024">
            <w:pPr>
              <w:rPr>
                <w:sz w:val="19"/>
              </w:rPr>
            </w:pPr>
          </w:p>
        </w:tc>
        <w:tc>
          <w:tcPr>
            <w:tcW w:w="6840" w:type="dxa"/>
            <w:shd w:val="clear" w:color="auto" w:fill="auto"/>
            <w:vAlign w:val="center"/>
          </w:tcPr>
          <w:p w14:paraId="3690978D" w14:textId="77777777" w:rsidR="00B06024" w:rsidRDefault="00B06024" w:rsidP="00B06024">
            <w:r>
              <w:t>* If relocating unit boundaries, describes result.</w:t>
            </w:r>
          </w:p>
        </w:tc>
        <w:sdt>
          <w:sdtPr>
            <w:rPr>
              <w:sz w:val="19"/>
            </w:rPr>
            <w:id w:val="1103999491"/>
            <w14:checkbox>
              <w14:checked w14:val="0"/>
              <w14:checkedState w14:val="2612" w14:font="MS Gothic"/>
              <w14:uncheckedState w14:val="2610" w14:font="MS Gothic"/>
            </w14:checkbox>
          </w:sdtPr>
          <w:sdtEndPr/>
          <w:sdtContent>
            <w:tc>
              <w:tcPr>
                <w:tcW w:w="630" w:type="dxa"/>
                <w:vAlign w:val="center"/>
              </w:tcPr>
              <w:p w14:paraId="6412DC47" w14:textId="77777777" w:rsidR="00B06024" w:rsidRDefault="00B06024" w:rsidP="00B06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07549457"/>
            <w14:checkbox>
              <w14:checked w14:val="0"/>
              <w14:checkedState w14:val="2612" w14:font="MS Gothic"/>
              <w14:uncheckedState w14:val="2610" w14:font="MS Gothic"/>
            </w14:checkbox>
          </w:sdtPr>
          <w:sdtEndPr/>
          <w:sdtContent>
            <w:tc>
              <w:tcPr>
                <w:tcW w:w="540" w:type="dxa"/>
                <w:vAlign w:val="center"/>
              </w:tcPr>
              <w:p w14:paraId="42998AC0" w14:textId="77777777" w:rsidR="00B06024" w:rsidRDefault="00B06024" w:rsidP="00B06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3107970"/>
            <w14:checkbox>
              <w14:checked w14:val="0"/>
              <w14:checkedState w14:val="2612" w14:font="MS Gothic"/>
              <w14:uncheckedState w14:val="2610" w14:font="MS Gothic"/>
            </w14:checkbox>
          </w:sdtPr>
          <w:sdtEndPr/>
          <w:sdtContent>
            <w:tc>
              <w:tcPr>
                <w:tcW w:w="591" w:type="dxa"/>
                <w:vAlign w:val="center"/>
              </w:tcPr>
              <w:p w14:paraId="176CC45D" w14:textId="77777777" w:rsidR="00B06024" w:rsidRDefault="00B06024" w:rsidP="00B06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9F6DEC" w14:paraId="295DA5F3" w14:textId="77777777" w:rsidTr="009F6DEC">
        <w:trPr>
          <w:cantSplit/>
          <w:jc w:val="center"/>
        </w:trPr>
        <w:tc>
          <w:tcPr>
            <w:tcW w:w="1237" w:type="dxa"/>
            <w:shd w:val="clear" w:color="auto" w:fill="auto"/>
            <w:vAlign w:val="center"/>
          </w:tcPr>
          <w:p w14:paraId="57FB5563" w14:textId="77777777" w:rsidR="009F6DEC" w:rsidRPr="00EE7450" w:rsidRDefault="00EE7450" w:rsidP="009F6DEC">
            <w:pPr>
              <w:rPr>
                <w:sz w:val="19"/>
              </w:rPr>
            </w:pPr>
            <w:r w:rsidRPr="00EE7450">
              <w:rPr>
                <w:sz w:val="19"/>
              </w:rPr>
              <w:t>250</w:t>
            </w:r>
            <w:r w:rsidR="009F6DEC" w:rsidRPr="00EE7450">
              <w:rPr>
                <w:sz w:val="19"/>
              </w:rPr>
              <w:t>(3)(a)</w:t>
            </w:r>
          </w:p>
        </w:tc>
        <w:tc>
          <w:tcPr>
            <w:tcW w:w="6840" w:type="dxa"/>
            <w:shd w:val="clear" w:color="auto" w:fill="auto"/>
            <w:vAlign w:val="center"/>
          </w:tcPr>
          <w:p w14:paraId="6007930D" w14:textId="77777777" w:rsidR="009F6DEC" w:rsidRDefault="009F6DEC" w:rsidP="009F6DEC">
            <w:pPr>
              <w:rPr>
                <w:sz w:val="19"/>
              </w:rPr>
            </w:pPr>
            <w:r>
              <w:sym w:font="Wingdings" w:char="F0FE"/>
            </w:r>
            <w:r>
              <w:rPr>
                <w:sz w:val="19"/>
              </w:rPr>
              <w:t xml:space="preserve"> If </w:t>
            </w:r>
            <w:r>
              <w:rPr>
                <w:i/>
                <w:sz w:val="19"/>
              </w:rPr>
              <w:t xml:space="preserve">converting </w:t>
            </w:r>
            <w:r w:rsidRPr="009F6DEC">
              <w:rPr>
                <w:sz w:val="19"/>
              </w:rPr>
              <w:t>unit</w:t>
            </w:r>
            <w:r>
              <w:rPr>
                <w:i/>
                <w:sz w:val="19"/>
              </w:rPr>
              <w:t xml:space="preserve"> to LCE</w:t>
            </w:r>
            <w:r>
              <w:rPr>
                <w:sz w:val="19"/>
              </w:rPr>
              <w:t>, shows changes to allocated interests.</w:t>
            </w:r>
          </w:p>
        </w:tc>
        <w:sdt>
          <w:sdtPr>
            <w:rPr>
              <w:sz w:val="19"/>
            </w:rPr>
            <w:id w:val="-2098473112"/>
            <w14:checkbox>
              <w14:checked w14:val="0"/>
              <w14:checkedState w14:val="2612" w14:font="MS Gothic"/>
              <w14:uncheckedState w14:val="2610" w14:font="MS Gothic"/>
            </w14:checkbox>
          </w:sdtPr>
          <w:sdtEndPr/>
          <w:sdtContent>
            <w:tc>
              <w:tcPr>
                <w:tcW w:w="630" w:type="dxa"/>
                <w:vAlign w:val="center"/>
              </w:tcPr>
              <w:p w14:paraId="1DA13CA1" w14:textId="77777777" w:rsidR="009F6DEC" w:rsidRDefault="009F6DEC" w:rsidP="009F6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57520806"/>
            <w14:checkbox>
              <w14:checked w14:val="0"/>
              <w14:checkedState w14:val="2612" w14:font="MS Gothic"/>
              <w14:uncheckedState w14:val="2610" w14:font="MS Gothic"/>
            </w14:checkbox>
          </w:sdtPr>
          <w:sdtEndPr/>
          <w:sdtContent>
            <w:tc>
              <w:tcPr>
                <w:tcW w:w="540" w:type="dxa"/>
                <w:vAlign w:val="center"/>
              </w:tcPr>
              <w:p w14:paraId="4D9FBD56" w14:textId="77777777" w:rsidR="009F6DEC" w:rsidRDefault="009F6DEC" w:rsidP="009F6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27355048"/>
            <w14:checkbox>
              <w14:checked w14:val="0"/>
              <w14:checkedState w14:val="2612" w14:font="MS Gothic"/>
              <w14:uncheckedState w14:val="2610" w14:font="MS Gothic"/>
            </w14:checkbox>
          </w:sdtPr>
          <w:sdtEndPr/>
          <w:sdtContent>
            <w:tc>
              <w:tcPr>
                <w:tcW w:w="591" w:type="dxa"/>
                <w:vAlign w:val="center"/>
              </w:tcPr>
              <w:p w14:paraId="042F65B6" w14:textId="77777777" w:rsidR="009F6DEC" w:rsidRDefault="009F6DEC" w:rsidP="009F6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6F58CE" w14:paraId="45F81FCF" w14:textId="77777777" w:rsidTr="00883F35">
        <w:trPr>
          <w:cantSplit/>
          <w:jc w:val="center"/>
        </w:trPr>
        <w:tc>
          <w:tcPr>
            <w:tcW w:w="1237" w:type="dxa"/>
            <w:shd w:val="clear" w:color="auto" w:fill="auto"/>
            <w:vAlign w:val="center"/>
          </w:tcPr>
          <w:p w14:paraId="08B422EA" w14:textId="77777777" w:rsidR="006F58CE" w:rsidRPr="00EE7450" w:rsidRDefault="006F58CE" w:rsidP="006F58CE">
            <w:pPr>
              <w:rPr>
                <w:sz w:val="19"/>
              </w:rPr>
            </w:pPr>
          </w:p>
        </w:tc>
        <w:tc>
          <w:tcPr>
            <w:tcW w:w="6840" w:type="dxa"/>
            <w:shd w:val="clear" w:color="auto" w:fill="auto"/>
            <w:vAlign w:val="center"/>
          </w:tcPr>
          <w:p w14:paraId="01AC1100" w14:textId="77777777" w:rsidR="006F58CE" w:rsidRDefault="006F58CE" w:rsidP="006F58CE">
            <w:r>
              <w:sym w:font="Wingdings" w:char="F0FE"/>
            </w:r>
            <w:r>
              <w:rPr>
                <w:sz w:val="19"/>
              </w:rPr>
              <w:t xml:space="preserve"> If withdrawing land, revised legal description(s) shown.</w:t>
            </w:r>
          </w:p>
        </w:tc>
        <w:sdt>
          <w:sdtPr>
            <w:rPr>
              <w:sz w:val="19"/>
            </w:rPr>
            <w:id w:val="-1353251220"/>
            <w14:checkbox>
              <w14:checked w14:val="0"/>
              <w14:checkedState w14:val="2612" w14:font="MS Gothic"/>
              <w14:uncheckedState w14:val="2610" w14:font="MS Gothic"/>
            </w14:checkbox>
          </w:sdtPr>
          <w:sdtEndPr/>
          <w:sdtContent>
            <w:tc>
              <w:tcPr>
                <w:tcW w:w="630" w:type="dxa"/>
                <w:vAlign w:val="center"/>
              </w:tcPr>
              <w:p w14:paraId="4114E3FF" w14:textId="77777777" w:rsidR="006F58CE" w:rsidRDefault="006F58CE" w:rsidP="006F58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72387634"/>
            <w14:checkbox>
              <w14:checked w14:val="0"/>
              <w14:checkedState w14:val="2612" w14:font="MS Gothic"/>
              <w14:uncheckedState w14:val="2610" w14:font="MS Gothic"/>
            </w14:checkbox>
          </w:sdtPr>
          <w:sdtEndPr/>
          <w:sdtContent>
            <w:tc>
              <w:tcPr>
                <w:tcW w:w="540" w:type="dxa"/>
                <w:vAlign w:val="center"/>
              </w:tcPr>
              <w:p w14:paraId="597B93EA" w14:textId="77777777" w:rsidR="006F58CE" w:rsidRDefault="006F58CE" w:rsidP="006F58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50666404"/>
            <w14:checkbox>
              <w14:checked w14:val="0"/>
              <w14:checkedState w14:val="2612" w14:font="MS Gothic"/>
              <w14:uncheckedState w14:val="2610" w14:font="MS Gothic"/>
            </w14:checkbox>
          </w:sdtPr>
          <w:sdtEndPr/>
          <w:sdtContent>
            <w:tc>
              <w:tcPr>
                <w:tcW w:w="591" w:type="dxa"/>
                <w:vAlign w:val="center"/>
              </w:tcPr>
              <w:p w14:paraId="74E66686" w14:textId="77777777" w:rsidR="006F58CE" w:rsidRDefault="006F58CE" w:rsidP="006F58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E68F3" w14:paraId="2F49CFCC" w14:textId="77777777" w:rsidTr="008E68F3">
        <w:trPr>
          <w:cantSplit/>
          <w:jc w:val="center"/>
        </w:trPr>
        <w:tc>
          <w:tcPr>
            <w:tcW w:w="1237" w:type="dxa"/>
            <w:shd w:val="clear" w:color="auto" w:fill="auto"/>
            <w:vAlign w:val="center"/>
          </w:tcPr>
          <w:p w14:paraId="5AE92F39" w14:textId="77777777" w:rsidR="008E68F3" w:rsidRPr="00EE7450" w:rsidRDefault="00EE7450" w:rsidP="008E68F3">
            <w:pPr>
              <w:rPr>
                <w:sz w:val="19"/>
              </w:rPr>
            </w:pPr>
            <w:r w:rsidRPr="00EE7450">
              <w:rPr>
                <w:sz w:val="19"/>
              </w:rPr>
              <w:t>250</w:t>
            </w:r>
            <w:r w:rsidR="008E68F3" w:rsidRPr="00EE7450">
              <w:rPr>
                <w:sz w:val="19"/>
              </w:rPr>
              <w:t>(6)</w:t>
            </w:r>
          </w:p>
        </w:tc>
        <w:tc>
          <w:tcPr>
            <w:tcW w:w="6840" w:type="dxa"/>
            <w:shd w:val="clear" w:color="auto" w:fill="auto"/>
            <w:vAlign w:val="center"/>
          </w:tcPr>
          <w:p w14:paraId="3EC5948B" w14:textId="77777777" w:rsidR="008E68F3" w:rsidRDefault="008E68F3" w:rsidP="008E68F3">
            <w:r>
              <w:sym w:font="Wingdings" w:char="F0FE"/>
            </w:r>
            <w:r>
              <w:rPr>
                <w:sz w:val="19"/>
              </w:rPr>
              <w:t xml:space="preserve"> If withdrawing land on which a unit has been sold, consent by the unit owner.</w:t>
            </w:r>
          </w:p>
        </w:tc>
        <w:sdt>
          <w:sdtPr>
            <w:rPr>
              <w:sz w:val="19"/>
            </w:rPr>
            <w:id w:val="-2089838846"/>
            <w14:checkbox>
              <w14:checked w14:val="0"/>
              <w14:checkedState w14:val="2612" w14:font="MS Gothic"/>
              <w14:uncheckedState w14:val="2610" w14:font="MS Gothic"/>
            </w14:checkbox>
          </w:sdtPr>
          <w:sdtEndPr/>
          <w:sdtContent>
            <w:tc>
              <w:tcPr>
                <w:tcW w:w="630" w:type="dxa"/>
                <w:vAlign w:val="center"/>
              </w:tcPr>
              <w:p w14:paraId="3CE0757C" w14:textId="77777777" w:rsidR="008E68F3" w:rsidRDefault="008E68F3" w:rsidP="008E6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83743485"/>
            <w14:checkbox>
              <w14:checked w14:val="0"/>
              <w14:checkedState w14:val="2612" w14:font="MS Gothic"/>
              <w14:uncheckedState w14:val="2610" w14:font="MS Gothic"/>
            </w14:checkbox>
          </w:sdtPr>
          <w:sdtEndPr/>
          <w:sdtContent>
            <w:tc>
              <w:tcPr>
                <w:tcW w:w="540" w:type="dxa"/>
                <w:vAlign w:val="center"/>
              </w:tcPr>
              <w:p w14:paraId="0A07D97C" w14:textId="77777777" w:rsidR="008E68F3" w:rsidRDefault="008E68F3" w:rsidP="008E6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94372205"/>
            <w14:checkbox>
              <w14:checked w14:val="0"/>
              <w14:checkedState w14:val="2612" w14:font="MS Gothic"/>
              <w14:uncheckedState w14:val="2610" w14:font="MS Gothic"/>
            </w14:checkbox>
          </w:sdtPr>
          <w:sdtEndPr/>
          <w:sdtContent>
            <w:tc>
              <w:tcPr>
                <w:tcW w:w="591" w:type="dxa"/>
                <w:vAlign w:val="center"/>
              </w:tcPr>
              <w:p w14:paraId="6A2F2FCE" w14:textId="77777777" w:rsidR="008E68F3" w:rsidRDefault="008E68F3" w:rsidP="008E6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064E4C" w14:paraId="4C212E87" w14:textId="77777777" w:rsidTr="00B95BFB">
        <w:trPr>
          <w:cantSplit/>
          <w:jc w:val="center"/>
        </w:trPr>
        <w:tc>
          <w:tcPr>
            <w:tcW w:w="1237" w:type="dxa"/>
            <w:shd w:val="clear" w:color="auto" w:fill="auto"/>
            <w:vAlign w:val="center"/>
          </w:tcPr>
          <w:p w14:paraId="3DB59668" w14:textId="77777777" w:rsidR="00064E4C" w:rsidRPr="00EE7450" w:rsidRDefault="00064E4C" w:rsidP="00064E4C">
            <w:pPr>
              <w:rPr>
                <w:sz w:val="19"/>
              </w:rPr>
            </w:pPr>
          </w:p>
        </w:tc>
        <w:tc>
          <w:tcPr>
            <w:tcW w:w="6840" w:type="dxa"/>
            <w:shd w:val="clear" w:color="auto" w:fill="auto"/>
            <w:vAlign w:val="center"/>
          </w:tcPr>
          <w:p w14:paraId="7A57F0B0" w14:textId="77777777" w:rsidR="00064E4C" w:rsidRDefault="00064E4C" w:rsidP="00064E4C">
            <w:pPr>
              <w:rPr>
                <w:sz w:val="19"/>
              </w:rPr>
            </w:pPr>
            <w:r>
              <w:sym w:font="Wingdings" w:char="F0FE"/>
            </w:r>
            <w:r>
              <w:rPr>
                <w:sz w:val="19"/>
              </w:rPr>
              <w:t xml:space="preserve"> If withdrawing units (usually on withdrawn land), shows changes in allocated interests.</w:t>
            </w:r>
          </w:p>
        </w:tc>
        <w:sdt>
          <w:sdtPr>
            <w:rPr>
              <w:sz w:val="19"/>
            </w:rPr>
            <w:id w:val="1731346774"/>
            <w14:checkbox>
              <w14:checked w14:val="0"/>
              <w14:checkedState w14:val="2612" w14:font="MS Gothic"/>
              <w14:uncheckedState w14:val="2610" w14:font="MS Gothic"/>
            </w14:checkbox>
          </w:sdtPr>
          <w:sdtEndPr/>
          <w:sdtContent>
            <w:tc>
              <w:tcPr>
                <w:tcW w:w="630" w:type="dxa"/>
                <w:vAlign w:val="center"/>
              </w:tcPr>
              <w:p w14:paraId="1AB99922" w14:textId="77777777" w:rsidR="00064E4C" w:rsidRDefault="00064E4C" w:rsidP="0006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37379014"/>
            <w14:checkbox>
              <w14:checked w14:val="0"/>
              <w14:checkedState w14:val="2612" w14:font="MS Gothic"/>
              <w14:uncheckedState w14:val="2610" w14:font="MS Gothic"/>
            </w14:checkbox>
          </w:sdtPr>
          <w:sdtEndPr/>
          <w:sdtContent>
            <w:tc>
              <w:tcPr>
                <w:tcW w:w="540" w:type="dxa"/>
                <w:vAlign w:val="center"/>
              </w:tcPr>
              <w:p w14:paraId="5D34774E" w14:textId="77777777" w:rsidR="00064E4C" w:rsidRDefault="00064E4C" w:rsidP="0006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1424636"/>
            <w14:checkbox>
              <w14:checked w14:val="0"/>
              <w14:checkedState w14:val="2612" w14:font="MS Gothic"/>
              <w14:uncheckedState w14:val="2610" w14:font="MS Gothic"/>
            </w14:checkbox>
          </w:sdtPr>
          <w:sdtEndPr/>
          <w:sdtContent>
            <w:tc>
              <w:tcPr>
                <w:tcW w:w="591" w:type="dxa"/>
                <w:vAlign w:val="center"/>
              </w:tcPr>
              <w:p w14:paraId="40D1CFE4" w14:textId="77777777" w:rsidR="00064E4C" w:rsidRDefault="00064E4C" w:rsidP="0006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9E45A5" w14:paraId="7CCCA8E1" w14:textId="77777777" w:rsidTr="00B95BFB">
        <w:trPr>
          <w:cantSplit/>
          <w:jc w:val="center"/>
        </w:trPr>
        <w:tc>
          <w:tcPr>
            <w:tcW w:w="1237" w:type="dxa"/>
            <w:shd w:val="clear" w:color="auto" w:fill="auto"/>
            <w:vAlign w:val="center"/>
          </w:tcPr>
          <w:p w14:paraId="3002BC92" w14:textId="77777777" w:rsidR="009E45A5" w:rsidRPr="00EE7450" w:rsidRDefault="009E45A5" w:rsidP="009E45A5">
            <w:pPr>
              <w:rPr>
                <w:sz w:val="19"/>
              </w:rPr>
            </w:pPr>
          </w:p>
        </w:tc>
        <w:tc>
          <w:tcPr>
            <w:tcW w:w="6840" w:type="dxa"/>
            <w:shd w:val="clear" w:color="auto" w:fill="auto"/>
            <w:vAlign w:val="center"/>
          </w:tcPr>
          <w:p w14:paraId="74090A79" w14:textId="77777777" w:rsidR="009E45A5" w:rsidRDefault="009E45A5" w:rsidP="009E45A5">
            <w:pPr>
              <w:ind w:left="159" w:hanging="159"/>
            </w:pPr>
            <w:r>
              <w:t>* If land withdrawn by condemnation, declaration and maps amended.</w:t>
            </w:r>
            <w:r w:rsidR="00604D7B">
              <w:rPr>
                <w:rStyle w:val="EndnoteReference"/>
              </w:rPr>
              <w:endnoteReference w:id="102"/>
            </w:r>
          </w:p>
        </w:tc>
        <w:sdt>
          <w:sdtPr>
            <w:rPr>
              <w:sz w:val="19"/>
            </w:rPr>
            <w:id w:val="-1898514068"/>
            <w14:checkbox>
              <w14:checked w14:val="0"/>
              <w14:checkedState w14:val="2612" w14:font="MS Gothic"/>
              <w14:uncheckedState w14:val="2610" w14:font="MS Gothic"/>
            </w14:checkbox>
          </w:sdtPr>
          <w:sdtEndPr/>
          <w:sdtContent>
            <w:tc>
              <w:tcPr>
                <w:tcW w:w="630" w:type="dxa"/>
                <w:vAlign w:val="center"/>
              </w:tcPr>
              <w:p w14:paraId="19E3B135" w14:textId="77777777" w:rsidR="009E45A5" w:rsidRDefault="009E45A5" w:rsidP="009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02492240"/>
            <w14:checkbox>
              <w14:checked w14:val="0"/>
              <w14:checkedState w14:val="2612" w14:font="MS Gothic"/>
              <w14:uncheckedState w14:val="2610" w14:font="MS Gothic"/>
            </w14:checkbox>
          </w:sdtPr>
          <w:sdtEndPr/>
          <w:sdtContent>
            <w:tc>
              <w:tcPr>
                <w:tcW w:w="540" w:type="dxa"/>
                <w:vAlign w:val="center"/>
              </w:tcPr>
              <w:p w14:paraId="4F11EB6F" w14:textId="77777777" w:rsidR="009E45A5" w:rsidRDefault="009E45A5" w:rsidP="009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53586313"/>
            <w14:checkbox>
              <w14:checked w14:val="0"/>
              <w14:checkedState w14:val="2612" w14:font="MS Gothic"/>
              <w14:uncheckedState w14:val="2610" w14:font="MS Gothic"/>
            </w14:checkbox>
          </w:sdtPr>
          <w:sdtEndPr/>
          <w:sdtContent>
            <w:tc>
              <w:tcPr>
                <w:tcW w:w="591" w:type="dxa"/>
                <w:vAlign w:val="center"/>
              </w:tcPr>
              <w:p w14:paraId="7D81EF77" w14:textId="77777777" w:rsidR="009E45A5" w:rsidRDefault="009E45A5" w:rsidP="009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B95BFB" w14:paraId="4BD8464A" w14:textId="77777777" w:rsidTr="00B95BFB">
        <w:trPr>
          <w:cantSplit/>
          <w:jc w:val="center"/>
        </w:trPr>
        <w:tc>
          <w:tcPr>
            <w:tcW w:w="1237" w:type="dxa"/>
            <w:shd w:val="clear" w:color="auto" w:fill="auto"/>
            <w:vAlign w:val="center"/>
          </w:tcPr>
          <w:p w14:paraId="5277BB4B" w14:textId="77777777" w:rsidR="00B95BFB" w:rsidRPr="00EE7450" w:rsidRDefault="00B95BFB" w:rsidP="00B95BFB">
            <w:pPr>
              <w:rPr>
                <w:sz w:val="19"/>
              </w:rPr>
            </w:pPr>
          </w:p>
        </w:tc>
        <w:tc>
          <w:tcPr>
            <w:tcW w:w="6840" w:type="dxa"/>
            <w:shd w:val="clear" w:color="auto" w:fill="auto"/>
            <w:vAlign w:val="center"/>
          </w:tcPr>
          <w:p w14:paraId="56591A51" w14:textId="77777777" w:rsidR="00B95BFB" w:rsidRDefault="00B95BFB" w:rsidP="00064E4C">
            <w:pPr>
              <w:ind w:left="159" w:hanging="159"/>
            </w:pPr>
            <w:r>
              <w:t>* If land added</w:t>
            </w:r>
            <w:r w:rsidR="00064E4C">
              <w:t xml:space="preserve"> OR withdrawn</w:t>
            </w:r>
            <w:r w:rsidR="009E45A5">
              <w:t xml:space="preserve"> for any reason</w:t>
            </w:r>
            <w:r>
              <w:t xml:space="preserve">, </w:t>
            </w:r>
            <w:r w:rsidR="00DA275E">
              <w:t xml:space="preserve">remaining land </w:t>
            </w:r>
            <w:r w:rsidR="00971237">
              <w:t xml:space="preserve">and new condo boundaries comply with Ch. 58.17 </w:t>
            </w:r>
            <w:proofErr w:type="gramStart"/>
            <w:r w:rsidR="00971237">
              <w:t>RCW, and</w:t>
            </w:r>
            <w:proofErr w:type="gramEnd"/>
            <w:r w:rsidR="00971237">
              <w:t xml:space="preserve"> </w:t>
            </w:r>
            <w:r w:rsidR="00DA275E">
              <w:t>comprise</w:t>
            </w:r>
            <w:r w:rsidR="00236C6C">
              <w:t xml:space="preserve"> </w:t>
            </w:r>
            <w:r w:rsidR="00DA275E">
              <w:t>“</w:t>
            </w:r>
            <w:r w:rsidR="00236C6C">
              <w:t>legal lot</w:t>
            </w:r>
            <w:r w:rsidR="00971237">
              <w:t>s.</w:t>
            </w:r>
            <w:r w:rsidR="00DA275E">
              <w:t>”</w:t>
            </w:r>
          </w:p>
        </w:tc>
        <w:sdt>
          <w:sdtPr>
            <w:rPr>
              <w:sz w:val="19"/>
            </w:rPr>
            <w:id w:val="2099133603"/>
            <w14:checkbox>
              <w14:checked w14:val="0"/>
              <w14:checkedState w14:val="2612" w14:font="MS Gothic"/>
              <w14:uncheckedState w14:val="2610" w14:font="MS Gothic"/>
            </w14:checkbox>
          </w:sdtPr>
          <w:sdtEndPr/>
          <w:sdtContent>
            <w:tc>
              <w:tcPr>
                <w:tcW w:w="630" w:type="dxa"/>
                <w:vAlign w:val="center"/>
              </w:tcPr>
              <w:p w14:paraId="335368BF" w14:textId="77777777" w:rsidR="00B95BFB" w:rsidRDefault="00B95BFB" w:rsidP="00B9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82411566"/>
            <w14:checkbox>
              <w14:checked w14:val="0"/>
              <w14:checkedState w14:val="2612" w14:font="MS Gothic"/>
              <w14:uncheckedState w14:val="2610" w14:font="MS Gothic"/>
            </w14:checkbox>
          </w:sdtPr>
          <w:sdtEndPr/>
          <w:sdtContent>
            <w:tc>
              <w:tcPr>
                <w:tcW w:w="540" w:type="dxa"/>
                <w:vAlign w:val="center"/>
              </w:tcPr>
              <w:p w14:paraId="21E640A1" w14:textId="77777777" w:rsidR="00B95BFB" w:rsidRDefault="00B95BFB" w:rsidP="00B9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85164351"/>
            <w14:checkbox>
              <w14:checked w14:val="0"/>
              <w14:checkedState w14:val="2612" w14:font="MS Gothic"/>
              <w14:uncheckedState w14:val="2610" w14:font="MS Gothic"/>
            </w14:checkbox>
          </w:sdtPr>
          <w:sdtEndPr/>
          <w:sdtContent>
            <w:tc>
              <w:tcPr>
                <w:tcW w:w="591" w:type="dxa"/>
                <w:vAlign w:val="center"/>
              </w:tcPr>
              <w:p w14:paraId="194A20C8" w14:textId="77777777" w:rsidR="00B95BFB" w:rsidRDefault="00B95BFB" w:rsidP="00B9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210D1C" w14:paraId="53B25F4C" w14:textId="77777777" w:rsidTr="0008268D">
        <w:trPr>
          <w:cantSplit/>
          <w:jc w:val="center"/>
        </w:trPr>
        <w:tc>
          <w:tcPr>
            <w:tcW w:w="1237" w:type="dxa"/>
            <w:shd w:val="clear" w:color="auto" w:fill="auto"/>
            <w:vAlign w:val="center"/>
          </w:tcPr>
          <w:p w14:paraId="430D501C" w14:textId="77777777" w:rsidR="00210D1C" w:rsidRPr="00EE7450" w:rsidRDefault="00210D1C" w:rsidP="00210D1C">
            <w:pPr>
              <w:rPr>
                <w:sz w:val="19"/>
              </w:rPr>
            </w:pPr>
          </w:p>
        </w:tc>
        <w:tc>
          <w:tcPr>
            <w:tcW w:w="6840" w:type="dxa"/>
            <w:shd w:val="clear" w:color="auto" w:fill="auto"/>
            <w:vAlign w:val="center"/>
          </w:tcPr>
          <w:p w14:paraId="70C72A18" w14:textId="77777777" w:rsidR="00210D1C" w:rsidRDefault="00883F35" w:rsidP="00210D1C">
            <w:pPr>
              <w:rPr>
                <w:sz w:val="19"/>
              </w:rPr>
            </w:pPr>
            <w:r>
              <w:rPr>
                <w:sz w:val="19"/>
              </w:rPr>
              <w:t>*</w:t>
            </w:r>
            <w:r w:rsidR="00210D1C">
              <w:rPr>
                <w:sz w:val="19"/>
              </w:rPr>
              <w:t xml:space="preserve"> If withdrawing units</w:t>
            </w:r>
            <w:r w:rsidR="0067397A">
              <w:rPr>
                <w:sz w:val="19"/>
              </w:rPr>
              <w:t xml:space="preserve"> (usually on withdrawn land)</w:t>
            </w:r>
            <w:r w:rsidR="00210D1C">
              <w:rPr>
                <w:sz w:val="19"/>
              </w:rPr>
              <w:t>, shows changes in allocated interests.</w:t>
            </w:r>
            <w:r>
              <w:rPr>
                <w:rStyle w:val="EndnoteReference"/>
                <w:sz w:val="19"/>
              </w:rPr>
              <w:endnoteReference w:id="103"/>
            </w:r>
          </w:p>
        </w:tc>
        <w:sdt>
          <w:sdtPr>
            <w:rPr>
              <w:sz w:val="19"/>
            </w:rPr>
            <w:id w:val="-1557385952"/>
            <w14:checkbox>
              <w14:checked w14:val="0"/>
              <w14:checkedState w14:val="2612" w14:font="MS Gothic"/>
              <w14:uncheckedState w14:val="2610" w14:font="MS Gothic"/>
            </w14:checkbox>
          </w:sdtPr>
          <w:sdtEndPr/>
          <w:sdtContent>
            <w:tc>
              <w:tcPr>
                <w:tcW w:w="630" w:type="dxa"/>
                <w:vAlign w:val="center"/>
              </w:tcPr>
              <w:p w14:paraId="23A6D873" w14:textId="77777777" w:rsidR="00210D1C" w:rsidRDefault="00210D1C" w:rsidP="00210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14612459"/>
            <w14:checkbox>
              <w14:checked w14:val="0"/>
              <w14:checkedState w14:val="2612" w14:font="MS Gothic"/>
              <w14:uncheckedState w14:val="2610" w14:font="MS Gothic"/>
            </w14:checkbox>
          </w:sdtPr>
          <w:sdtEndPr/>
          <w:sdtContent>
            <w:tc>
              <w:tcPr>
                <w:tcW w:w="540" w:type="dxa"/>
                <w:vAlign w:val="center"/>
              </w:tcPr>
              <w:p w14:paraId="52CA85D3" w14:textId="77777777" w:rsidR="00210D1C" w:rsidRDefault="00210D1C" w:rsidP="00210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29709042"/>
            <w14:checkbox>
              <w14:checked w14:val="0"/>
              <w14:checkedState w14:val="2612" w14:font="MS Gothic"/>
              <w14:uncheckedState w14:val="2610" w14:font="MS Gothic"/>
            </w14:checkbox>
          </w:sdtPr>
          <w:sdtEndPr/>
          <w:sdtContent>
            <w:tc>
              <w:tcPr>
                <w:tcW w:w="591" w:type="dxa"/>
                <w:vAlign w:val="center"/>
              </w:tcPr>
              <w:p w14:paraId="3E7CC585" w14:textId="77777777" w:rsidR="00210D1C" w:rsidRDefault="00210D1C" w:rsidP="00210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82FB4" w14:paraId="0357DC59" w14:textId="77777777" w:rsidTr="0028173F">
        <w:trPr>
          <w:cantSplit/>
          <w:jc w:val="center"/>
        </w:trPr>
        <w:tc>
          <w:tcPr>
            <w:tcW w:w="1237" w:type="dxa"/>
            <w:shd w:val="clear" w:color="auto" w:fill="auto"/>
            <w:vAlign w:val="center"/>
          </w:tcPr>
          <w:p w14:paraId="7CFEDA98" w14:textId="77777777" w:rsidR="00C82FB4" w:rsidRPr="00EE7450" w:rsidRDefault="00AD6CF5" w:rsidP="00C82FB4">
            <w:pPr>
              <w:rPr>
                <w:sz w:val="19"/>
              </w:rPr>
            </w:pPr>
            <w:r w:rsidRPr="00EE7450">
              <w:rPr>
                <w:sz w:val="19"/>
              </w:rPr>
              <w:t>225</w:t>
            </w:r>
            <w:r w:rsidR="00E22A03" w:rsidRPr="00EE7450">
              <w:rPr>
                <w:sz w:val="19"/>
              </w:rPr>
              <w:t>(1)(c) &amp;</w:t>
            </w:r>
          </w:p>
          <w:p w14:paraId="58150050" w14:textId="77777777" w:rsidR="00E22A03" w:rsidRPr="00EE7450" w:rsidRDefault="00EE7450" w:rsidP="00C82FB4">
            <w:pPr>
              <w:rPr>
                <w:sz w:val="19"/>
              </w:rPr>
            </w:pPr>
            <w:r w:rsidRPr="00EE7450">
              <w:rPr>
                <w:sz w:val="19"/>
              </w:rPr>
              <w:t>240</w:t>
            </w:r>
            <w:r w:rsidR="0028173F" w:rsidRPr="00EE7450">
              <w:rPr>
                <w:sz w:val="19"/>
              </w:rPr>
              <w:t>(1)(a)</w:t>
            </w:r>
          </w:p>
        </w:tc>
        <w:tc>
          <w:tcPr>
            <w:tcW w:w="6840" w:type="dxa"/>
            <w:shd w:val="clear" w:color="auto" w:fill="auto"/>
            <w:vAlign w:val="center"/>
          </w:tcPr>
          <w:p w14:paraId="38B9EA15" w14:textId="77777777" w:rsidR="00716B53" w:rsidRDefault="00C82FB4" w:rsidP="00C82FB4">
            <w:pPr>
              <w:rPr>
                <w:sz w:val="19"/>
              </w:rPr>
            </w:pPr>
            <w:r>
              <w:sym w:font="Wingdings" w:char="F0FE"/>
            </w:r>
            <w:r>
              <w:rPr>
                <w:sz w:val="19"/>
              </w:rPr>
              <w:t xml:space="preserve"> If </w:t>
            </w:r>
            <w:r w:rsidR="00120B64">
              <w:rPr>
                <w:sz w:val="19"/>
              </w:rPr>
              <w:t>creating/</w:t>
            </w:r>
            <w:r>
              <w:rPr>
                <w:sz w:val="19"/>
              </w:rPr>
              <w:t xml:space="preserve">adding </w:t>
            </w:r>
            <w:r w:rsidR="00B554EB">
              <w:rPr>
                <w:sz w:val="19"/>
              </w:rPr>
              <w:t>LCE</w:t>
            </w:r>
            <w:r w:rsidR="00120B64">
              <w:rPr>
                <w:sz w:val="19"/>
              </w:rPr>
              <w:t xml:space="preserve"> (including converting a unit to LCE)</w:t>
            </w:r>
            <w:r w:rsidR="00716B53">
              <w:rPr>
                <w:sz w:val="19"/>
              </w:rPr>
              <w:t>:</w:t>
            </w:r>
          </w:p>
          <w:p w14:paraId="4F560C7B" w14:textId="77777777" w:rsidR="00C82FB4" w:rsidRDefault="00716B53" w:rsidP="00C82FB4">
            <w:pPr>
              <w:rPr>
                <w:sz w:val="19"/>
              </w:rPr>
            </w:pPr>
            <w:r>
              <w:rPr>
                <w:sz w:val="19"/>
              </w:rPr>
              <w:t>(a) d</w:t>
            </w:r>
            <w:r w:rsidR="00C82FB4">
              <w:rPr>
                <w:sz w:val="19"/>
              </w:rPr>
              <w:t xml:space="preserve">escribes </w:t>
            </w:r>
            <w:r w:rsidR="0047073A">
              <w:rPr>
                <w:sz w:val="19"/>
              </w:rPr>
              <w:t>LCE</w:t>
            </w:r>
            <w:r w:rsidR="00B554EB">
              <w:rPr>
                <w:sz w:val="19"/>
              </w:rPr>
              <w:t xml:space="preserve"> </w:t>
            </w:r>
          </w:p>
          <w:p w14:paraId="3329B741" w14:textId="77777777" w:rsidR="00716B53" w:rsidRDefault="00716B53" w:rsidP="00C82FB4">
            <w:pPr>
              <w:rPr>
                <w:sz w:val="19"/>
              </w:rPr>
            </w:pPr>
            <w:r>
              <w:rPr>
                <w:sz w:val="19"/>
              </w:rPr>
              <w:t xml:space="preserve">(b) allocates </w:t>
            </w:r>
            <w:r w:rsidR="0047073A">
              <w:rPr>
                <w:sz w:val="19"/>
              </w:rPr>
              <w:t>LCE to units (all must be allocated)</w:t>
            </w:r>
          </w:p>
        </w:tc>
        <w:sdt>
          <w:sdtPr>
            <w:rPr>
              <w:sz w:val="19"/>
            </w:rPr>
            <w:id w:val="-200022667"/>
            <w14:checkbox>
              <w14:checked w14:val="0"/>
              <w14:checkedState w14:val="2612" w14:font="MS Gothic"/>
              <w14:uncheckedState w14:val="2610" w14:font="MS Gothic"/>
            </w14:checkbox>
          </w:sdtPr>
          <w:sdtEndPr/>
          <w:sdtContent>
            <w:tc>
              <w:tcPr>
                <w:tcW w:w="630" w:type="dxa"/>
                <w:vAlign w:val="center"/>
              </w:tcPr>
              <w:p w14:paraId="62681A05"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77577477"/>
            <w14:checkbox>
              <w14:checked w14:val="0"/>
              <w14:checkedState w14:val="2612" w14:font="MS Gothic"/>
              <w14:uncheckedState w14:val="2610" w14:font="MS Gothic"/>
            </w14:checkbox>
          </w:sdtPr>
          <w:sdtEndPr/>
          <w:sdtContent>
            <w:tc>
              <w:tcPr>
                <w:tcW w:w="540" w:type="dxa"/>
                <w:vAlign w:val="center"/>
              </w:tcPr>
              <w:p w14:paraId="4EBB10C0"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33882347"/>
            <w14:checkbox>
              <w14:checked w14:val="0"/>
              <w14:checkedState w14:val="2612" w14:font="MS Gothic"/>
              <w14:uncheckedState w14:val="2610" w14:font="MS Gothic"/>
            </w14:checkbox>
          </w:sdtPr>
          <w:sdtEndPr/>
          <w:sdtContent>
            <w:tc>
              <w:tcPr>
                <w:tcW w:w="591" w:type="dxa"/>
                <w:vAlign w:val="center"/>
              </w:tcPr>
              <w:p w14:paraId="797E74E8" w14:textId="77777777" w:rsidR="00C82FB4" w:rsidRDefault="00C82FB4" w:rsidP="00C82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22A03" w14:paraId="58449047" w14:textId="77777777" w:rsidTr="00E9219F">
        <w:trPr>
          <w:cantSplit/>
          <w:jc w:val="center"/>
        </w:trPr>
        <w:tc>
          <w:tcPr>
            <w:tcW w:w="1237" w:type="dxa"/>
            <w:shd w:val="clear" w:color="auto" w:fill="auto"/>
            <w:vAlign w:val="center"/>
          </w:tcPr>
          <w:p w14:paraId="5CAD03BE" w14:textId="77777777" w:rsidR="00E22A03" w:rsidRPr="00EE7450" w:rsidRDefault="00E22A03" w:rsidP="00E22A03">
            <w:pPr>
              <w:rPr>
                <w:sz w:val="19"/>
              </w:rPr>
            </w:pPr>
          </w:p>
        </w:tc>
        <w:tc>
          <w:tcPr>
            <w:tcW w:w="6840" w:type="dxa"/>
            <w:shd w:val="clear" w:color="auto" w:fill="auto"/>
            <w:vAlign w:val="center"/>
          </w:tcPr>
          <w:p w14:paraId="74757FD0" w14:textId="77777777" w:rsidR="00E22A03" w:rsidRDefault="00E22A03" w:rsidP="00E22A03">
            <w:pPr>
              <w:rPr>
                <w:sz w:val="19"/>
              </w:rPr>
            </w:pPr>
          </w:p>
        </w:tc>
        <w:tc>
          <w:tcPr>
            <w:tcW w:w="630" w:type="dxa"/>
            <w:vAlign w:val="center"/>
          </w:tcPr>
          <w:p w14:paraId="5AB54F10"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78A7066E"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3AAEA033"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E22A03" w14:paraId="4F0C873C"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595FE622" w14:textId="77777777" w:rsidR="00E22A03" w:rsidRDefault="00E22A03" w:rsidP="00E22A03">
            <w:pPr>
              <w:pStyle w:val="Heading2"/>
              <w:rPr>
                <w:rFonts w:ascii="Arial" w:hAnsi="Arial"/>
              </w:rPr>
            </w:pPr>
            <w:bookmarkStart w:id="32" w:name="_Toc510776336"/>
            <w:bookmarkStart w:id="33" w:name="MapAmends"/>
            <w:r>
              <w:rPr>
                <w:rFonts w:ascii="Arial" w:hAnsi="Arial"/>
              </w:rPr>
              <w:t>MAP</w:t>
            </w:r>
            <w:bookmarkEnd w:id="32"/>
            <w:bookmarkEnd w:id="33"/>
            <w:r>
              <w:rPr>
                <w:rFonts w:ascii="Arial" w:hAnsi="Arial"/>
              </w:rPr>
              <w:t xml:space="preserve"> Amendments</w:t>
            </w:r>
          </w:p>
        </w:tc>
      </w:tr>
      <w:tr w:rsidR="00E22A03" w14:paraId="6346EB8C" w14:textId="77777777" w:rsidTr="00084DCE">
        <w:trPr>
          <w:cantSplit/>
          <w:jc w:val="center"/>
        </w:trPr>
        <w:tc>
          <w:tcPr>
            <w:tcW w:w="1237" w:type="dxa"/>
            <w:shd w:val="clear" w:color="auto" w:fill="auto"/>
            <w:vAlign w:val="center"/>
          </w:tcPr>
          <w:p w14:paraId="2EACDD51" w14:textId="77777777" w:rsidR="00E22A03" w:rsidRPr="0082292A" w:rsidRDefault="00E22A03" w:rsidP="00E22A03">
            <w:pPr>
              <w:rPr>
                <w:sz w:val="19"/>
              </w:rPr>
            </w:pPr>
          </w:p>
        </w:tc>
        <w:tc>
          <w:tcPr>
            <w:tcW w:w="6840" w:type="dxa"/>
            <w:shd w:val="clear" w:color="auto" w:fill="EAF1DD" w:themeFill="accent3" w:themeFillTint="33"/>
            <w:vAlign w:val="center"/>
          </w:tcPr>
          <w:p w14:paraId="38B34212" w14:textId="77777777" w:rsidR="00E22A03" w:rsidRDefault="00E22A03" w:rsidP="00E22A03">
            <w:pPr>
              <w:rPr>
                <w:sz w:val="19"/>
              </w:rPr>
            </w:pPr>
            <w:r>
              <w:t>NOTE: Each prior recorded amendment to the declaration and map should be reviewed for impact on unit to be insured.</w:t>
            </w:r>
          </w:p>
        </w:tc>
        <w:tc>
          <w:tcPr>
            <w:tcW w:w="630" w:type="dxa"/>
            <w:tcBorders>
              <w:top w:val="single" w:sz="6" w:space="0" w:color="auto"/>
              <w:tl2br w:val="single" w:sz="6" w:space="0" w:color="auto"/>
              <w:tr2bl w:val="single" w:sz="6" w:space="0" w:color="auto"/>
            </w:tcBorders>
            <w:vAlign w:val="center"/>
          </w:tcPr>
          <w:p w14:paraId="4FFA779E"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56CBC263"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61ED2F92"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C2B13" w14:paraId="0B051042" w14:textId="77777777" w:rsidTr="00F70C28">
        <w:trPr>
          <w:cantSplit/>
          <w:jc w:val="center"/>
        </w:trPr>
        <w:tc>
          <w:tcPr>
            <w:tcW w:w="1237" w:type="dxa"/>
            <w:shd w:val="clear" w:color="auto" w:fill="auto"/>
            <w:vAlign w:val="center"/>
          </w:tcPr>
          <w:p w14:paraId="32C74F33" w14:textId="77777777" w:rsidR="00CC2B13" w:rsidRPr="0082292A" w:rsidRDefault="0082292A" w:rsidP="00CC2B13">
            <w:pPr>
              <w:rPr>
                <w:sz w:val="19"/>
              </w:rPr>
            </w:pPr>
            <w:r w:rsidRPr="0082292A">
              <w:rPr>
                <w:sz w:val="19"/>
              </w:rPr>
              <w:t>245</w:t>
            </w:r>
            <w:r w:rsidR="00CC2B13" w:rsidRPr="0082292A">
              <w:rPr>
                <w:sz w:val="19"/>
              </w:rPr>
              <w:t>(4)</w:t>
            </w:r>
          </w:p>
        </w:tc>
        <w:tc>
          <w:tcPr>
            <w:tcW w:w="6840" w:type="dxa"/>
            <w:shd w:val="clear" w:color="auto" w:fill="auto"/>
            <w:vAlign w:val="center"/>
          </w:tcPr>
          <w:p w14:paraId="23361C3D" w14:textId="77777777" w:rsidR="00CC2B13" w:rsidRDefault="00CC2B13" w:rsidP="00CC2B13">
            <w:pPr>
              <w:rPr>
                <w:sz w:val="19"/>
              </w:rPr>
            </w:pPr>
            <w:r>
              <w:sym w:font="Wingdings" w:char="F0FE"/>
            </w:r>
            <w:r>
              <w:rPr>
                <w:sz w:val="19"/>
              </w:rPr>
              <w:t xml:space="preserve"> Declaration amendment filed simultaneously.</w:t>
            </w:r>
          </w:p>
        </w:tc>
        <w:sdt>
          <w:sdtPr>
            <w:rPr>
              <w:sz w:val="19"/>
            </w:rPr>
            <w:id w:val="1343128604"/>
            <w14:checkbox>
              <w14:checked w14:val="0"/>
              <w14:checkedState w14:val="2612" w14:font="MS Gothic"/>
              <w14:uncheckedState w14:val="2610" w14:font="MS Gothic"/>
            </w14:checkbox>
          </w:sdtPr>
          <w:sdtEndPr/>
          <w:sdtContent>
            <w:tc>
              <w:tcPr>
                <w:tcW w:w="630" w:type="dxa"/>
                <w:vAlign w:val="center"/>
              </w:tcPr>
              <w:p w14:paraId="6DE6194A" w14:textId="77777777" w:rsidR="00CC2B13" w:rsidRDefault="00CC2B13" w:rsidP="00CC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26141469"/>
            <w14:checkbox>
              <w14:checked w14:val="0"/>
              <w14:checkedState w14:val="2612" w14:font="MS Gothic"/>
              <w14:uncheckedState w14:val="2610" w14:font="MS Gothic"/>
            </w14:checkbox>
          </w:sdtPr>
          <w:sdtEndPr/>
          <w:sdtContent>
            <w:tc>
              <w:tcPr>
                <w:tcW w:w="540" w:type="dxa"/>
                <w:vAlign w:val="center"/>
              </w:tcPr>
              <w:p w14:paraId="2F651083" w14:textId="77777777" w:rsidR="00CC2B13" w:rsidRDefault="00CC2B13" w:rsidP="00CC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07850733"/>
            <w14:checkbox>
              <w14:checked w14:val="0"/>
              <w14:checkedState w14:val="2612" w14:font="MS Gothic"/>
              <w14:uncheckedState w14:val="2610" w14:font="MS Gothic"/>
            </w14:checkbox>
          </w:sdtPr>
          <w:sdtEndPr/>
          <w:sdtContent>
            <w:tc>
              <w:tcPr>
                <w:tcW w:w="591" w:type="dxa"/>
                <w:vAlign w:val="center"/>
              </w:tcPr>
              <w:p w14:paraId="53374954" w14:textId="77777777" w:rsidR="00CC2B13" w:rsidRDefault="00CC2B13" w:rsidP="00CC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22A03" w14:paraId="1C9CE8C9" w14:textId="77777777" w:rsidTr="00F70C28">
        <w:trPr>
          <w:cantSplit/>
          <w:jc w:val="center"/>
        </w:trPr>
        <w:tc>
          <w:tcPr>
            <w:tcW w:w="1237" w:type="dxa"/>
            <w:shd w:val="clear" w:color="auto" w:fill="auto"/>
            <w:vAlign w:val="center"/>
          </w:tcPr>
          <w:p w14:paraId="5C4D674D" w14:textId="77777777" w:rsidR="00E22A03" w:rsidRPr="0082292A" w:rsidRDefault="0082292A" w:rsidP="00E22A03">
            <w:pPr>
              <w:rPr>
                <w:sz w:val="19"/>
              </w:rPr>
            </w:pPr>
            <w:r w:rsidRPr="0082292A">
              <w:rPr>
                <w:sz w:val="19"/>
              </w:rPr>
              <w:t>245</w:t>
            </w:r>
            <w:r w:rsidR="00E22A03" w:rsidRPr="0082292A">
              <w:rPr>
                <w:sz w:val="19"/>
              </w:rPr>
              <w:t>(4)</w:t>
            </w:r>
          </w:p>
        </w:tc>
        <w:tc>
          <w:tcPr>
            <w:tcW w:w="6840" w:type="dxa"/>
            <w:shd w:val="clear" w:color="auto" w:fill="auto"/>
            <w:vAlign w:val="center"/>
          </w:tcPr>
          <w:p w14:paraId="2080DF13" w14:textId="77777777" w:rsidR="00E22A03" w:rsidRDefault="00E22A03" w:rsidP="00E22A03">
            <w:pPr>
              <w:rPr>
                <w:sz w:val="19"/>
              </w:rPr>
            </w:pPr>
            <w:r>
              <w:sym w:font="Wingdings" w:char="F0FE"/>
            </w:r>
            <w:r>
              <w:rPr>
                <w:sz w:val="19"/>
              </w:rPr>
              <w:t xml:space="preserve"> Cross reference to recording data of: </w:t>
            </w:r>
          </w:p>
          <w:p w14:paraId="0AFA972D" w14:textId="77777777" w:rsidR="00E22A03" w:rsidRDefault="00E22A03" w:rsidP="00E22A03">
            <w:pPr>
              <w:rPr>
                <w:sz w:val="19"/>
              </w:rPr>
            </w:pPr>
            <w:r>
              <w:rPr>
                <w:sz w:val="19"/>
              </w:rPr>
              <w:t xml:space="preserve">(a) earlier declaration </w:t>
            </w:r>
            <w:sdt>
              <w:sdtPr>
                <w:rPr>
                  <w:sz w:val="19"/>
                </w:rPr>
                <w:id w:val="563458243"/>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4A864076" w14:textId="77777777" w:rsidR="00E22A03" w:rsidRDefault="00E22A03" w:rsidP="00E22A03">
            <w:pPr>
              <w:rPr>
                <w:sz w:val="19"/>
              </w:rPr>
            </w:pPr>
            <w:r>
              <w:rPr>
                <w:sz w:val="19"/>
              </w:rPr>
              <w:t xml:space="preserve">(b) earlier map </w:t>
            </w:r>
            <w:sdt>
              <w:sdtPr>
                <w:rPr>
                  <w:sz w:val="19"/>
                </w:rPr>
                <w:id w:val="-1920633766"/>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(not required, but recommended)</w:t>
            </w:r>
          </w:p>
          <w:p w14:paraId="1B63C1AA" w14:textId="77777777" w:rsidR="00E22A03" w:rsidRDefault="00E22A03" w:rsidP="00E22A03">
            <w:pPr>
              <w:rPr>
                <w:sz w:val="19"/>
              </w:rPr>
            </w:pPr>
            <w:r>
              <w:rPr>
                <w:sz w:val="19"/>
              </w:rPr>
              <w:t xml:space="preserve">(b) concurrent declaration amendment </w:t>
            </w:r>
            <w:sdt>
              <w:sdtPr>
                <w:rPr>
                  <w:sz w:val="19"/>
                </w:rPr>
                <w:id w:val="-95493867"/>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122578862"/>
            <w14:checkbox>
              <w14:checked w14:val="0"/>
              <w14:checkedState w14:val="2612" w14:font="MS Gothic"/>
              <w14:uncheckedState w14:val="2610" w14:font="MS Gothic"/>
            </w14:checkbox>
          </w:sdtPr>
          <w:sdtEndPr/>
          <w:sdtContent>
            <w:tc>
              <w:tcPr>
                <w:tcW w:w="630" w:type="dxa"/>
                <w:vAlign w:val="center"/>
              </w:tcPr>
              <w:p w14:paraId="5D096595"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51670037"/>
            <w14:checkbox>
              <w14:checked w14:val="0"/>
              <w14:checkedState w14:val="2612" w14:font="MS Gothic"/>
              <w14:uncheckedState w14:val="2610" w14:font="MS Gothic"/>
            </w14:checkbox>
          </w:sdtPr>
          <w:sdtEndPr/>
          <w:sdtContent>
            <w:tc>
              <w:tcPr>
                <w:tcW w:w="540" w:type="dxa"/>
                <w:vAlign w:val="center"/>
              </w:tcPr>
              <w:p w14:paraId="4C8AE244"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81369252"/>
            <w14:checkbox>
              <w14:checked w14:val="0"/>
              <w14:checkedState w14:val="2612" w14:font="MS Gothic"/>
              <w14:uncheckedState w14:val="2610" w14:font="MS Gothic"/>
            </w14:checkbox>
          </w:sdtPr>
          <w:sdtEndPr/>
          <w:sdtContent>
            <w:tc>
              <w:tcPr>
                <w:tcW w:w="591" w:type="dxa"/>
                <w:vAlign w:val="center"/>
              </w:tcPr>
              <w:p w14:paraId="07171C14"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22A03" w14:paraId="79B1BD7F" w14:textId="77777777" w:rsidTr="00F70C28">
        <w:trPr>
          <w:cantSplit/>
          <w:jc w:val="center"/>
        </w:trPr>
        <w:tc>
          <w:tcPr>
            <w:tcW w:w="1237" w:type="dxa"/>
            <w:shd w:val="clear" w:color="auto" w:fill="auto"/>
            <w:vAlign w:val="center"/>
          </w:tcPr>
          <w:p w14:paraId="4A9B1F5E" w14:textId="77777777" w:rsidR="00E22A03" w:rsidRPr="0082292A" w:rsidRDefault="0082292A" w:rsidP="00E22A03">
            <w:pPr>
              <w:rPr>
                <w:sz w:val="19"/>
              </w:rPr>
            </w:pPr>
            <w:r w:rsidRPr="0082292A">
              <w:rPr>
                <w:sz w:val="19"/>
              </w:rPr>
              <w:t>245</w:t>
            </w:r>
            <w:r w:rsidR="00E22A03" w:rsidRPr="0082292A">
              <w:rPr>
                <w:sz w:val="19"/>
              </w:rPr>
              <w:t>(6)(b)</w:t>
            </w:r>
          </w:p>
        </w:tc>
        <w:tc>
          <w:tcPr>
            <w:tcW w:w="6840" w:type="dxa"/>
            <w:shd w:val="clear" w:color="auto" w:fill="auto"/>
            <w:vAlign w:val="center"/>
          </w:tcPr>
          <w:p w14:paraId="3C0F2367"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sym w:font="Wingdings" w:char="F0FE"/>
            </w:r>
            <w:r>
              <w:rPr>
                <w:sz w:val="19"/>
              </w:rPr>
              <w:t xml:space="preserve"> Declaration executed by declarant</w:t>
            </w:r>
            <w:r w:rsidR="00F71245">
              <w:rPr>
                <w:sz w:val="19"/>
              </w:rPr>
              <w:t>, if applicable</w:t>
            </w:r>
            <w:r>
              <w:rPr>
                <w:sz w:val="19"/>
              </w:rPr>
              <w:t>.</w:t>
            </w:r>
            <w:r>
              <w:rPr>
                <w:rStyle w:val="EndnoteReference"/>
                <w:sz w:val="19"/>
              </w:rPr>
              <w:endnoteReference w:id="104"/>
            </w:r>
            <w:r w:rsidR="00F71245">
              <w:rPr>
                <w:sz w:val="19"/>
              </w:rPr>
              <w:t xml:space="preserve"> </w:t>
            </w:r>
          </w:p>
        </w:tc>
        <w:sdt>
          <w:sdtPr>
            <w:rPr>
              <w:sz w:val="19"/>
            </w:rPr>
            <w:id w:val="1643929767"/>
            <w14:checkbox>
              <w14:checked w14:val="0"/>
              <w14:checkedState w14:val="2612" w14:font="MS Gothic"/>
              <w14:uncheckedState w14:val="2610" w14:font="MS Gothic"/>
            </w14:checkbox>
          </w:sdtPr>
          <w:sdtEndPr/>
          <w:sdtContent>
            <w:tc>
              <w:tcPr>
                <w:tcW w:w="630" w:type="dxa"/>
                <w:vAlign w:val="center"/>
              </w:tcPr>
              <w:p w14:paraId="2BCE007C"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23454025"/>
            <w14:checkbox>
              <w14:checked w14:val="0"/>
              <w14:checkedState w14:val="2612" w14:font="MS Gothic"/>
              <w14:uncheckedState w14:val="2610" w14:font="MS Gothic"/>
            </w14:checkbox>
          </w:sdtPr>
          <w:sdtEndPr/>
          <w:sdtContent>
            <w:tc>
              <w:tcPr>
                <w:tcW w:w="540" w:type="dxa"/>
                <w:vAlign w:val="center"/>
              </w:tcPr>
              <w:p w14:paraId="18F55543"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93529583"/>
            <w14:checkbox>
              <w14:checked w14:val="0"/>
              <w14:checkedState w14:val="2612" w14:font="MS Gothic"/>
              <w14:uncheckedState w14:val="2610" w14:font="MS Gothic"/>
            </w14:checkbox>
          </w:sdtPr>
          <w:sdtEndPr/>
          <w:sdtContent>
            <w:tc>
              <w:tcPr>
                <w:tcW w:w="591" w:type="dxa"/>
                <w:vAlign w:val="center"/>
              </w:tcPr>
              <w:p w14:paraId="16D4B85E"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22A03" w14:paraId="1D966CCC" w14:textId="77777777" w:rsidTr="002E4FF2">
        <w:trPr>
          <w:cantSplit/>
          <w:jc w:val="center"/>
        </w:trPr>
        <w:tc>
          <w:tcPr>
            <w:tcW w:w="1237" w:type="dxa"/>
            <w:shd w:val="clear" w:color="auto" w:fill="auto"/>
            <w:vAlign w:val="center"/>
          </w:tcPr>
          <w:p w14:paraId="32BF98B0" w14:textId="77777777" w:rsidR="00E22A03" w:rsidRPr="0082292A" w:rsidRDefault="00E22A03" w:rsidP="00E22A03">
            <w:pPr>
              <w:rPr>
                <w:sz w:val="19"/>
              </w:rPr>
            </w:pPr>
            <w:r w:rsidRPr="0082292A">
              <w:rPr>
                <w:sz w:val="19"/>
              </w:rPr>
              <w:t>Various</w:t>
            </w:r>
          </w:p>
        </w:tc>
        <w:tc>
          <w:tcPr>
            <w:tcW w:w="6840" w:type="dxa"/>
            <w:shd w:val="clear" w:color="auto" w:fill="auto"/>
            <w:vAlign w:val="center"/>
          </w:tcPr>
          <w:p w14:paraId="7B5172F9"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Certificate executed by </w:t>
            </w:r>
            <w:proofErr w:type="gramStart"/>
            <w:r>
              <w:rPr>
                <w:sz w:val="19"/>
              </w:rPr>
              <w:t>owners</w:t>
            </w:r>
            <w:proofErr w:type="gramEnd"/>
            <w:r>
              <w:rPr>
                <w:sz w:val="19"/>
              </w:rPr>
              <w:t xml:space="preserve"> association, if </w:t>
            </w:r>
            <w:r w:rsidR="00F71245">
              <w:rPr>
                <w:sz w:val="19"/>
              </w:rPr>
              <w:t>applicable</w:t>
            </w:r>
            <w:r>
              <w:rPr>
                <w:sz w:val="19"/>
              </w:rPr>
              <w:t>.</w:t>
            </w:r>
            <w:r>
              <w:rPr>
                <w:rStyle w:val="EndnoteReference"/>
                <w:sz w:val="19"/>
              </w:rPr>
              <w:endnoteReference w:id="105"/>
            </w:r>
          </w:p>
        </w:tc>
        <w:sdt>
          <w:sdtPr>
            <w:rPr>
              <w:sz w:val="19"/>
            </w:rPr>
            <w:id w:val="-1535880830"/>
            <w14:checkbox>
              <w14:checked w14:val="0"/>
              <w14:checkedState w14:val="2612" w14:font="MS Gothic"/>
              <w14:uncheckedState w14:val="2610" w14:font="MS Gothic"/>
            </w14:checkbox>
          </w:sdtPr>
          <w:sdtEndPr/>
          <w:sdtContent>
            <w:tc>
              <w:tcPr>
                <w:tcW w:w="630" w:type="dxa"/>
                <w:vAlign w:val="center"/>
              </w:tcPr>
              <w:p w14:paraId="7EB4AEE4"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5279013"/>
            <w14:checkbox>
              <w14:checked w14:val="0"/>
              <w14:checkedState w14:val="2612" w14:font="MS Gothic"/>
              <w14:uncheckedState w14:val="2610" w14:font="MS Gothic"/>
            </w14:checkbox>
          </w:sdtPr>
          <w:sdtEndPr/>
          <w:sdtContent>
            <w:tc>
              <w:tcPr>
                <w:tcW w:w="540" w:type="dxa"/>
                <w:vAlign w:val="center"/>
              </w:tcPr>
              <w:p w14:paraId="74A66B84"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91255985"/>
            <w14:checkbox>
              <w14:checked w14:val="0"/>
              <w14:checkedState w14:val="2612" w14:font="MS Gothic"/>
              <w14:uncheckedState w14:val="2610" w14:font="MS Gothic"/>
            </w14:checkbox>
          </w:sdtPr>
          <w:sdtEndPr/>
          <w:sdtContent>
            <w:tc>
              <w:tcPr>
                <w:tcW w:w="591" w:type="dxa"/>
                <w:vAlign w:val="center"/>
              </w:tcPr>
              <w:p w14:paraId="2F77AF8C"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22A03" w14:paraId="7946A33A" w14:textId="77777777" w:rsidTr="002E4FF2">
        <w:trPr>
          <w:cantSplit/>
          <w:jc w:val="center"/>
        </w:trPr>
        <w:tc>
          <w:tcPr>
            <w:tcW w:w="1237" w:type="dxa"/>
            <w:shd w:val="clear" w:color="auto" w:fill="auto"/>
            <w:vAlign w:val="center"/>
          </w:tcPr>
          <w:p w14:paraId="2ED886E8" w14:textId="77777777" w:rsidR="00E22A03" w:rsidRPr="0082292A" w:rsidRDefault="00E22A03" w:rsidP="00E22A03">
            <w:pPr>
              <w:rPr>
                <w:sz w:val="19"/>
              </w:rPr>
            </w:pPr>
            <w:r w:rsidRPr="0082292A">
              <w:rPr>
                <w:sz w:val="19"/>
              </w:rPr>
              <w:t>Various</w:t>
            </w:r>
          </w:p>
        </w:tc>
        <w:tc>
          <w:tcPr>
            <w:tcW w:w="6840" w:type="dxa"/>
            <w:shd w:val="clear" w:color="auto" w:fill="auto"/>
            <w:vAlign w:val="center"/>
          </w:tcPr>
          <w:p w14:paraId="43BC3FFB"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Certificate executed by unit owner(s)</w:t>
            </w:r>
            <w:r w:rsidR="00F71245">
              <w:rPr>
                <w:sz w:val="19"/>
              </w:rPr>
              <w:t>, if applicable</w:t>
            </w:r>
            <w:r>
              <w:rPr>
                <w:sz w:val="19"/>
              </w:rPr>
              <w:t>.</w:t>
            </w:r>
            <w:r>
              <w:rPr>
                <w:rStyle w:val="EndnoteReference"/>
                <w:sz w:val="19"/>
              </w:rPr>
              <w:endnoteReference w:id="106"/>
            </w:r>
          </w:p>
        </w:tc>
        <w:sdt>
          <w:sdtPr>
            <w:rPr>
              <w:sz w:val="19"/>
            </w:rPr>
            <w:id w:val="-1639335469"/>
            <w14:checkbox>
              <w14:checked w14:val="0"/>
              <w14:checkedState w14:val="2612" w14:font="MS Gothic"/>
              <w14:uncheckedState w14:val="2610" w14:font="MS Gothic"/>
            </w14:checkbox>
          </w:sdtPr>
          <w:sdtEndPr/>
          <w:sdtContent>
            <w:tc>
              <w:tcPr>
                <w:tcW w:w="630" w:type="dxa"/>
                <w:vAlign w:val="center"/>
              </w:tcPr>
              <w:p w14:paraId="27EF67E3"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43236450"/>
            <w14:checkbox>
              <w14:checked w14:val="0"/>
              <w14:checkedState w14:val="2612" w14:font="MS Gothic"/>
              <w14:uncheckedState w14:val="2610" w14:font="MS Gothic"/>
            </w14:checkbox>
          </w:sdtPr>
          <w:sdtEndPr/>
          <w:sdtContent>
            <w:tc>
              <w:tcPr>
                <w:tcW w:w="540" w:type="dxa"/>
                <w:vAlign w:val="center"/>
              </w:tcPr>
              <w:p w14:paraId="267131EE"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16470625"/>
            <w14:checkbox>
              <w14:checked w14:val="0"/>
              <w14:checkedState w14:val="2612" w14:font="MS Gothic"/>
              <w14:uncheckedState w14:val="2610" w14:font="MS Gothic"/>
            </w14:checkbox>
          </w:sdtPr>
          <w:sdtEndPr/>
          <w:sdtContent>
            <w:tc>
              <w:tcPr>
                <w:tcW w:w="591" w:type="dxa"/>
                <w:vAlign w:val="center"/>
              </w:tcPr>
              <w:p w14:paraId="5F952F5B"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22A03" w14:paraId="01EE3B70" w14:textId="77777777" w:rsidTr="00F70C28">
        <w:trPr>
          <w:cantSplit/>
          <w:jc w:val="center"/>
        </w:trPr>
        <w:tc>
          <w:tcPr>
            <w:tcW w:w="1237" w:type="dxa"/>
            <w:shd w:val="clear" w:color="auto" w:fill="auto"/>
            <w:vAlign w:val="center"/>
          </w:tcPr>
          <w:p w14:paraId="25F0DADD" w14:textId="77777777" w:rsidR="00E22A03" w:rsidRPr="0082292A" w:rsidRDefault="0082292A" w:rsidP="00E22A03">
            <w:pPr>
              <w:rPr>
                <w:sz w:val="19"/>
              </w:rPr>
            </w:pPr>
            <w:r w:rsidRPr="0082292A">
              <w:rPr>
                <w:sz w:val="19"/>
              </w:rPr>
              <w:t>245</w:t>
            </w:r>
            <w:r w:rsidR="00E22A03" w:rsidRPr="0082292A">
              <w:rPr>
                <w:sz w:val="19"/>
              </w:rPr>
              <w:t>(6)(a)</w:t>
            </w:r>
            <w:r w:rsidR="008E7EBB" w:rsidRPr="0082292A">
              <w:rPr>
                <w:sz w:val="19"/>
              </w:rPr>
              <w:t xml:space="preserve"> &amp;</w:t>
            </w:r>
          </w:p>
          <w:p w14:paraId="24090E41" w14:textId="77777777" w:rsidR="008E7EBB" w:rsidRPr="0082292A" w:rsidRDefault="0082292A" w:rsidP="00E22A03">
            <w:pPr>
              <w:rPr>
                <w:sz w:val="19"/>
              </w:rPr>
            </w:pPr>
            <w:r w:rsidRPr="0082292A">
              <w:rPr>
                <w:sz w:val="19"/>
              </w:rPr>
              <w:t>245</w:t>
            </w:r>
            <w:r w:rsidR="008E7EBB" w:rsidRPr="0082292A">
              <w:rPr>
                <w:sz w:val="19"/>
              </w:rPr>
              <w:t>(12)</w:t>
            </w:r>
          </w:p>
        </w:tc>
        <w:tc>
          <w:tcPr>
            <w:tcW w:w="6840" w:type="dxa"/>
            <w:shd w:val="clear" w:color="auto" w:fill="auto"/>
            <w:vAlign w:val="center"/>
          </w:tcPr>
          <w:p w14:paraId="0A748F69" w14:textId="77777777" w:rsidR="00E22A03" w:rsidRDefault="00E22A03" w:rsidP="00E22A03">
            <w:pPr>
              <w:rPr>
                <w:sz w:val="19"/>
              </w:rPr>
            </w:pPr>
            <w:r>
              <w:sym w:font="Wingdings" w:char="F0FE"/>
            </w:r>
            <w:r>
              <w:rPr>
                <w:sz w:val="19"/>
              </w:rPr>
              <w:t xml:space="preserve"> Certificate executed by surveyor.</w:t>
            </w:r>
            <w:r w:rsidR="008E7EBB">
              <w:rPr>
                <w:rStyle w:val="EndnoteReference"/>
                <w:sz w:val="19"/>
              </w:rPr>
              <w:endnoteReference w:id="107"/>
            </w:r>
          </w:p>
        </w:tc>
        <w:sdt>
          <w:sdtPr>
            <w:rPr>
              <w:sz w:val="19"/>
            </w:rPr>
            <w:id w:val="-1962791358"/>
            <w14:checkbox>
              <w14:checked w14:val="0"/>
              <w14:checkedState w14:val="2612" w14:font="MS Gothic"/>
              <w14:uncheckedState w14:val="2610" w14:font="MS Gothic"/>
            </w14:checkbox>
          </w:sdtPr>
          <w:sdtEndPr/>
          <w:sdtContent>
            <w:tc>
              <w:tcPr>
                <w:tcW w:w="630" w:type="dxa"/>
                <w:vAlign w:val="center"/>
              </w:tcPr>
              <w:p w14:paraId="34AE60AC"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51195151"/>
            <w14:checkbox>
              <w14:checked w14:val="0"/>
              <w14:checkedState w14:val="2612" w14:font="MS Gothic"/>
              <w14:uncheckedState w14:val="2610" w14:font="MS Gothic"/>
            </w14:checkbox>
          </w:sdtPr>
          <w:sdtEndPr/>
          <w:sdtContent>
            <w:tc>
              <w:tcPr>
                <w:tcW w:w="540" w:type="dxa"/>
                <w:vAlign w:val="center"/>
              </w:tcPr>
              <w:p w14:paraId="20BF82CC"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70285860"/>
            <w14:checkbox>
              <w14:checked w14:val="0"/>
              <w14:checkedState w14:val="2612" w14:font="MS Gothic"/>
              <w14:uncheckedState w14:val="2610" w14:font="MS Gothic"/>
            </w14:checkbox>
          </w:sdtPr>
          <w:sdtEndPr/>
          <w:sdtContent>
            <w:tc>
              <w:tcPr>
                <w:tcW w:w="591" w:type="dxa"/>
                <w:vAlign w:val="center"/>
              </w:tcPr>
              <w:p w14:paraId="6E099D8E"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22A03" w14:paraId="6DE5D403" w14:textId="77777777" w:rsidTr="00F70C28">
        <w:trPr>
          <w:cantSplit/>
          <w:jc w:val="center"/>
        </w:trPr>
        <w:tc>
          <w:tcPr>
            <w:tcW w:w="1237" w:type="dxa"/>
            <w:shd w:val="clear" w:color="auto" w:fill="auto"/>
            <w:vAlign w:val="center"/>
          </w:tcPr>
          <w:p w14:paraId="2B6AEC10" w14:textId="77777777" w:rsidR="00E22A03" w:rsidRPr="0082292A" w:rsidRDefault="00E22A03" w:rsidP="00E22A03">
            <w:pPr>
              <w:rPr>
                <w:sz w:val="19"/>
              </w:rPr>
            </w:pPr>
          </w:p>
        </w:tc>
        <w:tc>
          <w:tcPr>
            <w:tcW w:w="6840" w:type="dxa"/>
            <w:shd w:val="clear" w:color="auto" w:fill="auto"/>
            <w:vAlign w:val="center"/>
          </w:tcPr>
          <w:p w14:paraId="3FEEFA61" w14:textId="77777777" w:rsidR="00E22A03" w:rsidRDefault="00E22A03" w:rsidP="00E22A03">
            <w:pPr>
              <w:rPr>
                <w:sz w:val="19"/>
              </w:rPr>
            </w:pPr>
            <w:r>
              <w:rPr>
                <w:sz w:val="19"/>
              </w:rPr>
              <w:t xml:space="preserve">* Properly executed and acknowledged for each </w:t>
            </w:r>
            <w:r w:rsidR="00296D04">
              <w:rPr>
                <w:sz w:val="19"/>
              </w:rPr>
              <w:t xml:space="preserve">signatory </w:t>
            </w:r>
            <w:r>
              <w:rPr>
                <w:sz w:val="19"/>
              </w:rPr>
              <w:t>entity.</w:t>
            </w:r>
          </w:p>
        </w:tc>
        <w:sdt>
          <w:sdtPr>
            <w:rPr>
              <w:sz w:val="19"/>
            </w:rPr>
            <w:id w:val="449979899"/>
            <w14:checkbox>
              <w14:checked w14:val="0"/>
              <w14:checkedState w14:val="2612" w14:font="MS Gothic"/>
              <w14:uncheckedState w14:val="2610" w14:font="MS Gothic"/>
            </w14:checkbox>
          </w:sdtPr>
          <w:sdtEndPr/>
          <w:sdtContent>
            <w:tc>
              <w:tcPr>
                <w:tcW w:w="630" w:type="dxa"/>
                <w:vAlign w:val="center"/>
              </w:tcPr>
              <w:p w14:paraId="4E08408A"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96600117"/>
            <w14:checkbox>
              <w14:checked w14:val="0"/>
              <w14:checkedState w14:val="2612" w14:font="MS Gothic"/>
              <w14:uncheckedState w14:val="2610" w14:font="MS Gothic"/>
            </w14:checkbox>
          </w:sdtPr>
          <w:sdtEndPr/>
          <w:sdtContent>
            <w:tc>
              <w:tcPr>
                <w:tcW w:w="540" w:type="dxa"/>
                <w:vAlign w:val="center"/>
              </w:tcPr>
              <w:p w14:paraId="2DA0DE27"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05994853"/>
            <w14:checkbox>
              <w14:checked w14:val="0"/>
              <w14:checkedState w14:val="2612" w14:font="MS Gothic"/>
              <w14:uncheckedState w14:val="2610" w14:font="MS Gothic"/>
            </w14:checkbox>
          </w:sdtPr>
          <w:sdtEndPr/>
          <w:sdtContent>
            <w:tc>
              <w:tcPr>
                <w:tcW w:w="591" w:type="dxa"/>
                <w:vAlign w:val="center"/>
              </w:tcPr>
              <w:p w14:paraId="0F7746DA"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22A03" w14:paraId="20DD542E" w14:textId="77777777" w:rsidTr="00CD4850">
        <w:trPr>
          <w:cantSplit/>
          <w:jc w:val="center"/>
        </w:trPr>
        <w:tc>
          <w:tcPr>
            <w:tcW w:w="1237" w:type="dxa"/>
            <w:shd w:val="clear" w:color="auto" w:fill="auto"/>
            <w:vAlign w:val="center"/>
          </w:tcPr>
          <w:p w14:paraId="2503677C" w14:textId="77777777" w:rsidR="00E22A03" w:rsidRPr="0082292A" w:rsidRDefault="0082292A" w:rsidP="00E22A03">
            <w:pPr>
              <w:rPr>
                <w:sz w:val="19"/>
              </w:rPr>
            </w:pPr>
            <w:r w:rsidRPr="0082292A">
              <w:rPr>
                <w:sz w:val="19"/>
              </w:rPr>
              <w:t>245</w:t>
            </w:r>
            <w:r w:rsidR="00E22A03" w:rsidRPr="0082292A">
              <w:rPr>
                <w:sz w:val="19"/>
              </w:rPr>
              <w:t>(12)</w:t>
            </w:r>
          </w:p>
        </w:tc>
        <w:tc>
          <w:tcPr>
            <w:tcW w:w="6840" w:type="dxa"/>
            <w:shd w:val="clear" w:color="auto" w:fill="auto"/>
            <w:vAlign w:val="center"/>
          </w:tcPr>
          <w:p w14:paraId="0EA5C536" w14:textId="77777777" w:rsidR="00E22A03" w:rsidRDefault="00E22A03" w:rsidP="00E22A03">
            <w:pPr>
              <w:rPr>
                <w:sz w:val="19"/>
              </w:rPr>
            </w:pPr>
            <w:r>
              <w:sym w:font="Wingdings" w:char="F0FE"/>
            </w:r>
            <w:r>
              <w:rPr>
                <w:sz w:val="19"/>
              </w:rPr>
              <w:t xml:space="preserve"> If </w:t>
            </w:r>
            <w:r w:rsidRPr="00620722">
              <w:rPr>
                <w:i/>
                <w:sz w:val="19"/>
              </w:rPr>
              <w:t>land</w:t>
            </w:r>
            <w:r>
              <w:rPr>
                <w:sz w:val="19"/>
              </w:rPr>
              <w:t xml:space="preserve">, </w:t>
            </w:r>
            <w:r w:rsidRPr="00620722">
              <w:rPr>
                <w:i/>
                <w:sz w:val="19"/>
              </w:rPr>
              <w:t>units</w:t>
            </w:r>
            <w:r>
              <w:rPr>
                <w:sz w:val="19"/>
              </w:rPr>
              <w:t xml:space="preserve"> or </w:t>
            </w:r>
            <w:r w:rsidRPr="00620722">
              <w:rPr>
                <w:i/>
                <w:sz w:val="19"/>
              </w:rPr>
              <w:t>LCE</w:t>
            </w:r>
            <w:r>
              <w:rPr>
                <w:sz w:val="19"/>
              </w:rPr>
              <w:t xml:space="preserve"> added, requirements as to units and LCE for new condo creation are met.</w:t>
            </w:r>
            <w:r>
              <w:rPr>
                <w:rStyle w:val="EndnoteReference"/>
                <w:sz w:val="19"/>
              </w:rPr>
              <w:endnoteReference w:id="108"/>
            </w:r>
          </w:p>
        </w:tc>
        <w:sdt>
          <w:sdtPr>
            <w:rPr>
              <w:sz w:val="19"/>
            </w:rPr>
            <w:id w:val="183171547"/>
            <w14:checkbox>
              <w14:checked w14:val="0"/>
              <w14:checkedState w14:val="2612" w14:font="MS Gothic"/>
              <w14:uncheckedState w14:val="2610" w14:font="MS Gothic"/>
            </w14:checkbox>
          </w:sdtPr>
          <w:sdtEndPr/>
          <w:sdtContent>
            <w:tc>
              <w:tcPr>
                <w:tcW w:w="630" w:type="dxa"/>
                <w:vAlign w:val="center"/>
              </w:tcPr>
              <w:p w14:paraId="088B4ED6"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68748616"/>
            <w14:checkbox>
              <w14:checked w14:val="0"/>
              <w14:checkedState w14:val="2612" w14:font="MS Gothic"/>
              <w14:uncheckedState w14:val="2610" w14:font="MS Gothic"/>
            </w14:checkbox>
          </w:sdtPr>
          <w:sdtEndPr/>
          <w:sdtContent>
            <w:tc>
              <w:tcPr>
                <w:tcW w:w="540" w:type="dxa"/>
                <w:vAlign w:val="center"/>
              </w:tcPr>
              <w:p w14:paraId="635C0D48"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41426742"/>
            <w14:checkbox>
              <w14:checked w14:val="0"/>
              <w14:checkedState w14:val="2612" w14:font="MS Gothic"/>
              <w14:uncheckedState w14:val="2610" w14:font="MS Gothic"/>
            </w14:checkbox>
          </w:sdtPr>
          <w:sdtEndPr/>
          <w:sdtContent>
            <w:tc>
              <w:tcPr>
                <w:tcW w:w="591" w:type="dxa"/>
                <w:vAlign w:val="center"/>
              </w:tcPr>
              <w:p w14:paraId="5D765D12"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BB51A5" w14:paraId="2CE82C40" w14:textId="77777777" w:rsidTr="00CD4850">
        <w:trPr>
          <w:cantSplit/>
          <w:jc w:val="center"/>
        </w:trPr>
        <w:tc>
          <w:tcPr>
            <w:tcW w:w="1237" w:type="dxa"/>
            <w:shd w:val="clear" w:color="auto" w:fill="auto"/>
            <w:vAlign w:val="center"/>
          </w:tcPr>
          <w:p w14:paraId="65F33DFA" w14:textId="77777777" w:rsidR="00BB51A5" w:rsidRPr="0082292A" w:rsidRDefault="0082292A" w:rsidP="00BB51A5">
            <w:pPr>
              <w:rPr>
                <w:sz w:val="19"/>
              </w:rPr>
            </w:pPr>
            <w:r w:rsidRPr="0082292A">
              <w:rPr>
                <w:sz w:val="19"/>
              </w:rPr>
              <w:t>245</w:t>
            </w:r>
            <w:r w:rsidR="00BB51A5" w:rsidRPr="0082292A">
              <w:rPr>
                <w:sz w:val="19"/>
              </w:rPr>
              <w:t xml:space="preserve">(8)(i) &amp; </w:t>
            </w:r>
            <w:r w:rsidRPr="0082292A">
              <w:rPr>
                <w:sz w:val="19"/>
              </w:rPr>
              <w:t>245</w:t>
            </w:r>
            <w:r w:rsidR="00BB51A5" w:rsidRPr="0082292A">
              <w:rPr>
                <w:sz w:val="19"/>
              </w:rPr>
              <w:t>(8)(j)</w:t>
            </w:r>
          </w:p>
        </w:tc>
        <w:tc>
          <w:tcPr>
            <w:tcW w:w="6840" w:type="dxa"/>
            <w:shd w:val="clear" w:color="auto" w:fill="auto"/>
            <w:vAlign w:val="center"/>
          </w:tcPr>
          <w:p w14:paraId="3F9D94C9" w14:textId="77777777" w:rsidR="00BB51A5" w:rsidRDefault="00BC667D" w:rsidP="00BB51A5">
            <w:r>
              <w:t>If unit boundaries relocated, new b</w:t>
            </w:r>
            <w:r w:rsidR="00BB51A5">
              <w:t>oundaries shown, if applicable.</w:t>
            </w:r>
          </w:p>
        </w:tc>
        <w:sdt>
          <w:sdtPr>
            <w:rPr>
              <w:sz w:val="19"/>
            </w:rPr>
            <w:id w:val="45653808"/>
            <w14:checkbox>
              <w14:checked w14:val="0"/>
              <w14:checkedState w14:val="2612" w14:font="MS Gothic"/>
              <w14:uncheckedState w14:val="2610" w14:font="MS Gothic"/>
            </w14:checkbox>
          </w:sdtPr>
          <w:sdtEndPr/>
          <w:sdtContent>
            <w:tc>
              <w:tcPr>
                <w:tcW w:w="630" w:type="dxa"/>
                <w:vAlign w:val="center"/>
              </w:tcPr>
              <w:p w14:paraId="1B61AB41" w14:textId="77777777" w:rsidR="00BB51A5" w:rsidRDefault="00BB51A5" w:rsidP="00BB5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42875936"/>
            <w14:checkbox>
              <w14:checked w14:val="0"/>
              <w14:checkedState w14:val="2612" w14:font="MS Gothic"/>
              <w14:uncheckedState w14:val="2610" w14:font="MS Gothic"/>
            </w14:checkbox>
          </w:sdtPr>
          <w:sdtEndPr/>
          <w:sdtContent>
            <w:tc>
              <w:tcPr>
                <w:tcW w:w="540" w:type="dxa"/>
                <w:vAlign w:val="center"/>
              </w:tcPr>
              <w:p w14:paraId="0CF393FD" w14:textId="77777777" w:rsidR="00BB51A5" w:rsidRDefault="00BB51A5" w:rsidP="00BB5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00695685"/>
            <w14:checkbox>
              <w14:checked w14:val="0"/>
              <w14:checkedState w14:val="2612" w14:font="MS Gothic"/>
              <w14:uncheckedState w14:val="2610" w14:font="MS Gothic"/>
            </w14:checkbox>
          </w:sdtPr>
          <w:sdtEndPr/>
          <w:sdtContent>
            <w:tc>
              <w:tcPr>
                <w:tcW w:w="591" w:type="dxa"/>
                <w:vAlign w:val="center"/>
              </w:tcPr>
              <w:p w14:paraId="77810D4D" w14:textId="77777777" w:rsidR="00BB51A5" w:rsidRDefault="00BB51A5" w:rsidP="00BB5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6776E" w14:paraId="310FBB49" w14:textId="77777777" w:rsidTr="00CD4850">
        <w:trPr>
          <w:cantSplit/>
          <w:jc w:val="center"/>
        </w:trPr>
        <w:tc>
          <w:tcPr>
            <w:tcW w:w="1237" w:type="dxa"/>
            <w:shd w:val="clear" w:color="auto" w:fill="auto"/>
            <w:vAlign w:val="center"/>
          </w:tcPr>
          <w:p w14:paraId="61F64EAB" w14:textId="77777777" w:rsidR="0086776E" w:rsidRPr="0082292A" w:rsidRDefault="0082292A" w:rsidP="0086776E">
            <w:pPr>
              <w:rPr>
                <w:sz w:val="19"/>
              </w:rPr>
            </w:pPr>
            <w:r w:rsidRPr="0082292A">
              <w:rPr>
                <w:sz w:val="19"/>
              </w:rPr>
              <w:t>245</w:t>
            </w:r>
            <w:r w:rsidR="0086776E" w:rsidRPr="0082292A">
              <w:rPr>
                <w:sz w:val="19"/>
              </w:rPr>
              <w:t xml:space="preserve">(8)(i) &amp; </w:t>
            </w:r>
            <w:r w:rsidRPr="0082292A">
              <w:rPr>
                <w:sz w:val="19"/>
              </w:rPr>
              <w:t>245</w:t>
            </w:r>
            <w:r w:rsidR="0086776E" w:rsidRPr="0082292A">
              <w:rPr>
                <w:sz w:val="19"/>
              </w:rPr>
              <w:t>(8)(j)</w:t>
            </w:r>
          </w:p>
        </w:tc>
        <w:tc>
          <w:tcPr>
            <w:tcW w:w="6840" w:type="dxa"/>
            <w:shd w:val="clear" w:color="auto" w:fill="auto"/>
            <w:vAlign w:val="center"/>
          </w:tcPr>
          <w:p w14:paraId="4134D189" w14:textId="77777777" w:rsidR="0086776E" w:rsidRDefault="0086776E" w:rsidP="0086776E">
            <w:r>
              <w:t>If unit subdivided or combined, new boundaries shown, if applicable.</w:t>
            </w:r>
          </w:p>
        </w:tc>
        <w:sdt>
          <w:sdtPr>
            <w:rPr>
              <w:sz w:val="19"/>
            </w:rPr>
            <w:id w:val="731273778"/>
            <w14:checkbox>
              <w14:checked w14:val="0"/>
              <w14:checkedState w14:val="2612" w14:font="MS Gothic"/>
              <w14:uncheckedState w14:val="2610" w14:font="MS Gothic"/>
            </w14:checkbox>
          </w:sdtPr>
          <w:sdtEndPr/>
          <w:sdtContent>
            <w:tc>
              <w:tcPr>
                <w:tcW w:w="630" w:type="dxa"/>
                <w:vAlign w:val="center"/>
              </w:tcPr>
              <w:p w14:paraId="22573F53" w14:textId="77777777" w:rsidR="0086776E" w:rsidRDefault="0086776E" w:rsidP="00867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55890108"/>
            <w14:checkbox>
              <w14:checked w14:val="0"/>
              <w14:checkedState w14:val="2612" w14:font="MS Gothic"/>
              <w14:uncheckedState w14:val="2610" w14:font="MS Gothic"/>
            </w14:checkbox>
          </w:sdtPr>
          <w:sdtEndPr/>
          <w:sdtContent>
            <w:tc>
              <w:tcPr>
                <w:tcW w:w="540" w:type="dxa"/>
                <w:vAlign w:val="center"/>
              </w:tcPr>
              <w:p w14:paraId="082522BB" w14:textId="77777777" w:rsidR="0086776E" w:rsidRDefault="0086776E" w:rsidP="00867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72854522"/>
            <w14:checkbox>
              <w14:checked w14:val="0"/>
              <w14:checkedState w14:val="2612" w14:font="MS Gothic"/>
              <w14:uncheckedState w14:val="2610" w14:font="MS Gothic"/>
            </w14:checkbox>
          </w:sdtPr>
          <w:sdtEndPr/>
          <w:sdtContent>
            <w:tc>
              <w:tcPr>
                <w:tcW w:w="591" w:type="dxa"/>
                <w:vAlign w:val="center"/>
              </w:tcPr>
              <w:p w14:paraId="13B20FAA" w14:textId="77777777" w:rsidR="0086776E" w:rsidRDefault="0086776E" w:rsidP="00867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22A03" w14:paraId="47F965DD" w14:textId="77777777" w:rsidTr="00B105B3">
        <w:trPr>
          <w:cantSplit/>
          <w:jc w:val="center"/>
        </w:trPr>
        <w:tc>
          <w:tcPr>
            <w:tcW w:w="1237" w:type="dxa"/>
            <w:shd w:val="clear" w:color="auto" w:fill="D6E3BC" w:themeFill="accent3" w:themeFillTint="66"/>
            <w:vAlign w:val="center"/>
          </w:tcPr>
          <w:p w14:paraId="4390A0C8" w14:textId="77777777" w:rsidR="00E22A03" w:rsidRDefault="00E22A03" w:rsidP="00E22A03">
            <w:pPr>
              <w:rPr>
                <w:sz w:val="19"/>
              </w:rPr>
            </w:pPr>
          </w:p>
        </w:tc>
        <w:tc>
          <w:tcPr>
            <w:tcW w:w="6840" w:type="dxa"/>
            <w:shd w:val="clear" w:color="auto" w:fill="D6E3BC" w:themeFill="accent3" w:themeFillTint="66"/>
            <w:vAlign w:val="center"/>
          </w:tcPr>
          <w:p w14:paraId="1E74FA84" w14:textId="77777777" w:rsidR="00E22A03" w:rsidRDefault="00E22A03" w:rsidP="00E22A03">
            <w:r>
              <w:t>If land withdrawn,</w:t>
            </w:r>
            <w:r w:rsidR="00E617DC">
              <w:t xml:space="preserve"> withdrawn land and remaining condo land</w:t>
            </w:r>
            <w:r>
              <w:t xml:space="preserve"> compl</w:t>
            </w:r>
            <w:r w:rsidR="00B105B3">
              <w:t>y</w:t>
            </w:r>
            <w:r>
              <w:t xml:space="preserve"> with Ch. 58.17 RCW</w:t>
            </w:r>
            <w:r w:rsidR="00B105B3">
              <w:t xml:space="preserve"> and are “legal lots</w:t>
            </w:r>
            <w:r>
              <w:t>.</w:t>
            </w:r>
            <w:r w:rsidR="00B105B3">
              <w:t>”</w:t>
            </w:r>
          </w:p>
        </w:tc>
        <w:sdt>
          <w:sdtPr>
            <w:rPr>
              <w:sz w:val="19"/>
            </w:rPr>
            <w:id w:val="2127191810"/>
            <w14:checkbox>
              <w14:checked w14:val="0"/>
              <w14:checkedState w14:val="2612" w14:font="MS Gothic"/>
              <w14:uncheckedState w14:val="2610" w14:font="MS Gothic"/>
            </w14:checkbox>
          </w:sdtPr>
          <w:sdtEndPr/>
          <w:sdtContent>
            <w:tc>
              <w:tcPr>
                <w:tcW w:w="630" w:type="dxa"/>
                <w:vAlign w:val="center"/>
              </w:tcPr>
              <w:p w14:paraId="08BB55F9"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81824661"/>
            <w14:checkbox>
              <w14:checked w14:val="0"/>
              <w14:checkedState w14:val="2612" w14:font="MS Gothic"/>
              <w14:uncheckedState w14:val="2610" w14:font="MS Gothic"/>
            </w14:checkbox>
          </w:sdtPr>
          <w:sdtEndPr/>
          <w:sdtContent>
            <w:tc>
              <w:tcPr>
                <w:tcW w:w="540" w:type="dxa"/>
                <w:vAlign w:val="center"/>
              </w:tcPr>
              <w:p w14:paraId="15DDF7E4"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76122552"/>
            <w14:checkbox>
              <w14:checked w14:val="0"/>
              <w14:checkedState w14:val="2612" w14:font="MS Gothic"/>
              <w14:uncheckedState w14:val="2610" w14:font="MS Gothic"/>
            </w14:checkbox>
          </w:sdtPr>
          <w:sdtEndPr/>
          <w:sdtContent>
            <w:tc>
              <w:tcPr>
                <w:tcW w:w="591" w:type="dxa"/>
                <w:vAlign w:val="center"/>
              </w:tcPr>
              <w:p w14:paraId="7F7BB5C6" w14:textId="77777777" w:rsidR="00E22A03" w:rsidRDefault="00E22A03" w:rsidP="00E2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7470A" w14:paraId="14740766" w14:textId="77777777" w:rsidTr="00E9219F">
        <w:trPr>
          <w:cantSplit/>
          <w:jc w:val="center"/>
        </w:trPr>
        <w:tc>
          <w:tcPr>
            <w:tcW w:w="1237" w:type="dxa"/>
            <w:vAlign w:val="center"/>
          </w:tcPr>
          <w:p w14:paraId="45C5AFB8" w14:textId="77777777" w:rsidR="00E7470A" w:rsidRDefault="00E7470A" w:rsidP="00E22A03">
            <w:pPr>
              <w:rPr>
                <w:sz w:val="19"/>
              </w:rPr>
            </w:pPr>
          </w:p>
        </w:tc>
        <w:tc>
          <w:tcPr>
            <w:tcW w:w="6840" w:type="dxa"/>
            <w:vAlign w:val="center"/>
          </w:tcPr>
          <w:p w14:paraId="4BF2F6EA" w14:textId="77777777" w:rsidR="00E7470A" w:rsidRDefault="00E7470A" w:rsidP="00E22A03">
            <w:pPr>
              <w:rPr>
                <w:sz w:val="19"/>
              </w:rPr>
            </w:pPr>
          </w:p>
        </w:tc>
        <w:tc>
          <w:tcPr>
            <w:tcW w:w="630" w:type="dxa"/>
            <w:vAlign w:val="center"/>
          </w:tcPr>
          <w:p w14:paraId="42F75D61" w14:textId="77777777" w:rsidR="00E7470A" w:rsidRDefault="00E7470A" w:rsidP="00E22A03">
            <w:pPr>
              <w:jc w:val="center"/>
              <w:rPr>
                <w:sz w:val="19"/>
              </w:rPr>
            </w:pPr>
          </w:p>
        </w:tc>
        <w:tc>
          <w:tcPr>
            <w:tcW w:w="540" w:type="dxa"/>
            <w:vAlign w:val="center"/>
          </w:tcPr>
          <w:p w14:paraId="26C61B12" w14:textId="77777777" w:rsidR="00E7470A" w:rsidRDefault="00E7470A" w:rsidP="00E22A03">
            <w:pPr>
              <w:jc w:val="center"/>
              <w:rPr>
                <w:sz w:val="19"/>
              </w:rPr>
            </w:pPr>
          </w:p>
        </w:tc>
        <w:tc>
          <w:tcPr>
            <w:tcW w:w="591" w:type="dxa"/>
            <w:vAlign w:val="center"/>
          </w:tcPr>
          <w:p w14:paraId="19094A4C" w14:textId="77777777" w:rsidR="00E7470A" w:rsidRDefault="00E7470A" w:rsidP="00E22A03">
            <w:pPr>
              <w:jc w:val="center"/>
              <w:rPr>
                <w:sz w:val="19"/>
              </w:rPr>
            </w:pPr>
          </w:p>
        </w:tc>
      </w:tr>
      <w:tr w:rsidR="00E7470A" w14:paraId="221C1FC3" w14:textId="77777777" w:rsidTr="004B2E43">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424C99F7" w14:textId="77777777" w:rsidR="00E7470A" w:rsidRDefault="00E7470A" w:rsidP="004B2E43">
            <w:pPr>
              <w:pStyle w:val="Heading1"/>
            </w:pPr>
            <w:r>
              <w:rPr>
                <w:rFonts w:cs="Arial"/>
              </w:rPr>
              <w:sym w:font="Wingdings" w:char="F0AB"/>
            </w:r>
            <w:r>
              <w:t xml:space="preserve"> CONVERSION CONDOMINIUMS </w:t>
            </w:r>
            <w:r>
              <w:rPr>
                <w:rFonts w:cs="Arial"/>
              </w:rPr>
              <w:sym w:font="Wingdings" w:char="F0AB"/>
            </w:r>
          </w:p>
          <w:p w14:paraId="0FBB5E44" w14:textId="77777777" w:rsidR="00E7470A" w:rsidRDefault="00E7470A" w:rsidP="004B2E43">
            <w:pPr>
              <w:pStyle w:val="Heading1"/>
              <w:pageBreakBefore/>
            </w:pPr>
            <w:r>
              <w:t>(Title company should consult with underwriting)</w:t>
            </w:r>
          </w:p>
        </w:tc>
      </w:tr>
      <w:tr w:rsidR="00E7470A" w14:paraId="32139339" w14:textId="77777777" w:rsidTr="004B2E43">
        <w:trPr>
          <w:cantSplit/>
          <w:jc w:val="center"/>
        </w:trPr>
        <w:tc>
          <w:tcPr>
            <w:tcW w:w="1237" w:type="dxa"/>
            <w:shd w:val="clear" w:color="auto" w:fill="auto"/>
            <w:vAlign w:val="center"/>
          </w:tcPr>
          <w:p w14:paraId="2BFB3323" w14:textId="77777777" w:rsidR="00E7470A" w:rsidRPr="00A84B11" w:rsidRDefault="005270DA"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655(1)(a)</w:t>
            </w:r>
          </w:p>
        </w:tc>
        <w:tc>
          <w:tcPr>
            <w:tcW w:w="6840" w:type="dxa"/>
            <w:shd w:val="clear" w:color="auto" w:fill="auto"/>
            <w:vAlign w:val="center"/>
          </w:tcPr>
          <w:p w14:paraId="5EE5A180" w14:textId="77777777" w:rsidR="00E7470A" w:rsidRDefault="00E7470A" w:rsidP="00527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sym w:font="Wingdings" w:char="F0FE"/>
            </w:r>
            <w:r w:rsidR="005270DA">
              <w:rPr>
                <w:sz w:val="19"/>
              </w:rPr>
              <w:t xml:space="preserve"> Is condo project a conversion? If </w:t>
            </w:r>
            <w:r w:rsidR="00D277F0">
              <w:rPr>
                <w:sz w:val="19"/>
              </w:rPr>
              <w:t>“YES”</w:t>
            </w:r>
            <w:r w:rsidR="005270DA">
              <w:rPr>
                <w:sz w:val="19"/>
              </w:rPr>
              <w:t xml:space="preserve"> </w:t>
            </w:r>
            <w:r w:rsidR="005270DA">
              <w:rPr>
                <w:sz w:val="19"/>
                <w:highlight w:val="yellow"/>
              </w:rPr>
              <w:t>Continue</w:t>
            </w:r>
            <w:r w:rsidR="005270DA" w:rsidRPr="0069022F">
              <w:rPr>
                <w:sz w:val="19"/>
                <w:highlight w:val="yellow"/>
              </w:rPr>
              <w:t xml:space="preserve"> ▼</w:t>
            </w:r>
          </w:p>
        </w:tc>
        <w:sdt>
          <w:sdtPr>
            <w:rPr>
              <w:sz w:val="19"/>
            </w:rPr>
            <w:id w:val="-938056177"/>
            <w14:checkbox>
              <w14:checked w14:val="0"/>
              <w14:checkedState w14:val="2612" w14:font="MS Gothic"/>
              <w14:uncheckedState w14:val="2610" w14:font="MS Gothic"/>
            </w14:checkbox>
          </w:sdtPr>
          <w:sdtEndPr/>
          <w:sdtContent>
            <w:tc>
              <w:tcPr>
                <w:tcW w:w="630" w:type="dxa"/>
                <w:shd w:val="clear" w:color="auto" w:fill="auto"/>
                <w:vAlign w:val="center"/>
              </w:tcPr>
              <w:p w14:paraId="2A7198E6" w14:textId="77777777" w:rsidR="00E7470A" w:rsidRDefault="00E7470A"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64782026"/>
            <w14:checkbox>
              <w14:checked w14:val="0"/>
              <w14:checkedState w14:val="2612" w14:font="MS Gothic"/>
              <w14:uncheckedState w14:val="2610" w14:font="MS Gothic"/>
            </w14:checkbox>
          </w:sdtPr>
          <w:sdtEndPr/>
          <w:sdtContent>
            <w:tc>
              <w:tcPr>
                <w:tcW w:w="540" w:type="dxa"/>
                <w:shd w:val="clear" w:color="auto" w:fill="auto"/>
                <w:vAlign w:val="center"/>
              </w:tcPr>
              <w:p w14:paraId="63036A85" w14:textId="77777777" w:rsidR="00E7470A" w:rsidRDefault="00E7470A"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shd w:val="clear" w:color="auto" w:fill="auto"/>
            <w:vAlign w:val="center"/>
          </w:tcPr>
          <w:p w14:paraId="151A6EA6" w14:textId="77777777" w:rsidR="00E7470A" w:rsidRDefault="00E7470A"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78CC903C" w14:textId="77777777" w:rsidTr="004B2E43">
        <w:trPr>
          <w:cantSplit/>
          <w:jc w:val="center"/>
        </w:trPr>
        <w:tc>
          <w:tcPr>
            <w:tcW w:w="1237" w:type="dxa"/>
            <w:vAlign w:val="center"/>
          </w:tcPr>
          <w:p w14:paraId="3403BF09" w14:textId="77777777" w:rsidR="00CF4212" w:rsidRDefault="00CF4212" w:rsidP="004B2E43">
            <w:pPr>
              <w:rPr>
                <w:sz w:val="19"/>
              </w:rPr>
            </w:pPr>
          </w:p>
        </w:tc>
        <w:tc>
          <w:tcPr>
            <w:tcW w:w="6840" w:type="dxa"/>
            <w:vAlign w:val="center"/>
          </w:tcPr>
          <w:p w14:paraId="0EC48122" w14:textId="77777777" w:rsidR="00CF4212" w:rsidRDefault="00CF4212" w:rsidP="004B2E43">
            <w:pPr>
              <w:rPr>
                <w:sz w:val="19"/>
              </w:rPr>
            </w:pPr>
            <w:r>
              <w:rPr>
                <w:sz w:val="19"/>
              </w:rPr>
              <w:t xml:space="preserve">Is tenant the proposed insured? If </w:t>
            </w:r>
            <w:r w:rsidR="00D277F0">
              <w:rPr>
                <w:sz w:val="19"/>
              </w:rPr>
              <w:t>“NO”</w:t>
            </w:r>
            <w:r>
              <w:rPr>
                <w:sz w:val="19"/>
              </w:rPr>
              <w:t xml:space="preserve"> </w:t>
            </w:r>
            <w:r>
              <w:rPr>
                <w:sz w:val="19"/>
                <w:highlight w:val="yellow"/>
              </w:rPr>
              <w:t>Continue</w:t>
            </w:r>
            <w:r w:rsidRPr="0069022F">
              <w:rPr>
                <w:sz w:val="19"/>
                <w:highlight w:val="yellow"/>
              </w:rPr>
              <w:t xml:space="preserve"> ▼</w:t>
            </w:r>
          </w:p>
        </w:tc>
        <w:tc>
          <w:tcPr>
            <w:tcW w:w="630" w:type="dxa"/>
            <w:vAlign w:val="center"/>
          </w:tcPr>
          <w:p w14:paraId="239AA60F" w14:textId="77777777" w:rsidR="00CF4212" w:rsidRDefault="00CF4212"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vAlign w:val="center"/>
          </w:tcPr>
          <w:p w14:paraId="7EE14378" w14:textId="77777777" w:rsidR="00CF4212" w:rsidRDefault="00CF4212"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vAlign w:val="center"/>
          </w:tcPr>
          <w:p w14:paraId="22E65160" w14:textId="77777777" w:rsidR="00CF4212" w:rsidRDefault="00CF4212" w:rsidP="004B2E43">
            <w:pPr>
              <w:jc w:val="center"/>
              <w:rPr>
                <w:sz w:val="19"/>
              </w:rPr>
            </w:pPr>
          </w:p>
        </w:tc>
      </w:tr>
      <w:tr w:rsidR="00CF4212" w14:paraId="5779C557" w14:textId="77777777" w:rsidTr="004B2E43">
        <w:trPr>
          <w:cantSplit/>
          <w:jc w:val="center"/>
        </w:trPr>
        <w:tc>
          <w:tcPr>
            <w:tcW w:w="1237" w:type="dxa"/>
            <w:vAlign w:val="center"/>
          </w:tcPr>
          <w:p w14:paraId="5AC64F1F" w14:textId="77777777" w:rsidR="00CF4212" w:rsidRDefault="00CF4212" w:rsidP="004B2E43">
            <w:pPr>
              <w:rPr>
                <w:sz w:val="19"/>
              </w:rPr>
            </w:pPr>
            <w:r>
              <w:rPr>
                <w:sz w:val="19"/>
              </w:rPr>
              <w:t>655(2)(a)</w:t>
            </w:r>
          </w:p>
        </w:tc>
        <w:tc>
          <w:tcPr>
            <w:tcW w:w="6840" w:type="dxa"/>
            <w:vAlign w:val="center"/>
          </w:tcPr>
          <w:p w14:paraId="04D645E3" w14:textId="77777777" w:rsidR="00CF4212" w:rsidRDefault="00CF4212" w:rsidP="004B2E43">
            <w:pPr>
              <w:rPr>
                <w:sz w:val="19"/>
              </w:rPr>
            </w:pPr>
            <w:r>
              <w:rPr>
                <w:sz w:val="19"/>
              </w:rPr>
              <w:t xml:space="preserve">Has tenant been given the option to purchase? If </w:t>
            </w:r>
            <w:r w:rsidR="00D277F0">
              <w:rPr>
                <w:sz w:val="19"/>
              </w:rPr>
              <w:t>“NO”</w:t>
            </w:r>
            <w:r>
              <w:rPr>
                <w:sz w:val="19"/>
              </w:rPr>
              <w:t xml:space="preserve"> consult with underwriting. If </w:t>
            </w:r>
            <w:r w:rsidR="00D277F0">
              <w:rPr>
                <w:sz w:val="19"/>
              </w:rPr>
              <w:t>“YES”</w:t>
            </w:r>
            <w:r>
              <w:rPr>
                <w:sz w:val="19"/>
              </w:rPr>
              <w:t xml:space="preserve"> </w:t>
            </w:r>
            <w:r>
              <w:rPr>
                <w:sz w:val="19"/>
                <w:highlight w:val="yellow"/>
              </w:rPr>
              <w:t>Continue</w:t>
            </w:r>
            <w:r w:rsidRPr="0069022F">
              <w:rPr>
                <w:sz w:val="19"/>
                <w:highlight w:val="yellow"/>
              </w:rPr>
              <w:t xml:space="preserve"> ▼</w:t>
            </w:r>
          </w:p>
        </w:tc>
        <w:sdt>
          <w:sdtPr>
            <w:rPr>
              <w:sz w:val="19"/>
            </w:rPr>
            <w:id w:val="-1214349584"/>
            <w14:checkbox>
              <w14:checked w14:val="0"/>
              <w14:checkedState w14:val="2612" w14:font="MS Gothic"/>
              <w14:uncheckedState w14:val="2610" w14:font="MS Gothic"/>
            </w14:checkbox>
          </w:sdtPr>
          <w:sdtEndPr/>
          <w:sdtContent>
            <w:tc>
              <w:tcPr>
                <w:tcW w:w="630" w:type="dxa"/>
                <w:vAlign w:val="center"/>
              </w:tcPr>
              <w:p w14:paraId="2B43BEFA" w14:textId="77777777" w:rsidR="00CF4212" w:rsidRDefault="00CF4212"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39121348"/>
            <w14:checkbox>
              <w14:checked w14:val="0"/>
              <w14:checkedState w14:val="2612" w14:font="MS Gothic"/>
              <w14:uncheckedState w14:val="2610" w14:font="MS Gothic"/>
            </w14:checkbox>
          </w:sdtPr>
          <w:sdtEndPr/>
          <w:sdtContent>
            <w:tc>
              <w:tcPr>
                <w:tcW w:w="540" w:type="dxa"/>
                <w:vAlign w:val="center"/>
              </w:tcPr>
              <w:p w14:paraId="6102486C" w14:textId="77777777" w:rsidR="00CF4212" w:rsidRDefault="00CF4212" w:rsidP="004B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vAlign w:val="center"/>
          </w:tcPr>
          <w:p w14:paraId="2FA13BA4" w14:textId="77777777" w:rsidR="00CF4212" w:rsidRDefault="00CF4212" w:rsidP="004B2E43">
            <w:pPr>
              <w:jc w:val="center"/>
              <w:rPr>
                <w:sz w:val="19"/>
              </w:rPr>
            </w:pPr>
          </w:p>
        </w:tc>
      </w:tr>
      <w:tr w:rsidR="00925A72" w14:paraId="6FBC9F52" w14:textId="77777777" w:rsidTr="00E9219F">
        <w:trPr>
          <w:cantSplit/>
          <w:jc w:val="center"/>
        </w:trPr>
        <w:tc>
          <w:tcPr>
            <w:tcW w:w="1237" w:type="dxa"/>
            <w:vAlign w:val="center"/>
          </w:tcPr>
          <w:p w14:paraId="75946E5F" w14:textId="77777777" w:rsidR="00925A72" w:rsidRDefault="00CF4212" w:rsidP="00925A72">
            <w:pPr>
              <w:rPr>
                <w:sz w:val="19"/>
              </w:rPr>
            </w:pPr>
            <w:r>
              <w:rPr>
                <w:sz w:val="19"/>
              </w:rPr>
              <w:t>655(1)(a</w:t>
            </w:r>
            <w:r w:rsidR="00925A72">
              <w:rPr>
                <w:sz w:val="19"/>
              </w:rPr>
              <w:t>)</w:t>
            </w:r>
          </w:p>
        </w:tc>
        <w:tc>
          <w:tcPr>
            <w:tcW w:w="6840" w:type="dxa"/>
            <w:vAlign w:val="center"/>
          </w:tcPr>
          <w:p w14:paraId="5A5B358F" w14:textId="77777777" w:rsidR="00925A72" w:rsidRDefault="00925A72" w:rsidP="00925A72">
            <w:pPr>
              <w:rPr>
                <w:sz w:val="19"/>
              </w:rPr>
            </w:pPr>
            <w:r>
              <w:rPr>
                <w:sz w:val="19"/>
              </w:rPr>
              <w:t xml:space="preserve">Has tenant in unit to be insured been given notice? </w:t>
            </w:r>
          </w:p>
        </w:tc>
        <w:sdt>
          <w:sdtPr>
            <w:rPr>
              <w:sz w:val="19"/>
            </w:rPr>
            <w:id w:val="422766056"/>
            <w14:checkbox>
              <w14:checked w14:val="0"/>
              <w14:checkedState w14:val="2612" w14:font="MS Gothic"/>
              <w14:uncheckedState w14:val="2610" w14:font="MS Gothic"/>
            </w14:checkbox>
          </w:sdtPr>
          <w:sdtEndPr/>
          <w:sdtContent>
            <w:tc>
              <w:tcPr>
                <w:tcW w:w="630" w:type="dxa"/>
                <w:vAlign w:val="center"/>
              </w:tcPr>
              <w:p w14:paraId="7822A34F" w14:textId="77777777" w:rsidR="00925A72" w:rsidRDefault="00925A72" w:rsidP="00925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27385719"/>
            <w14:checkbox>
              <w14:checked w14:val="0"/>
              <w14:checkedState w14:val="2612" w14:font="MS Gothic"/>
              <w14:uncheckedState w14:val="2610" w14:font="MS Gothic"/>
            </w14:checkbox>
          </w:sdtPr>
          <w:sdtEndPr/>
          <w:sdtContent>
            <w:tc>
              <w:tcPr>
                <w:tcW w:w="540" w:type="dxa"/>
                <w:vAlign w:val="center"/>
              </w:tcPr>
              <w:p w14:paraId="63E01145" w14:textId="77777777" w:rsidR="00925A72" w:rsidRDefault="00925A72" w:rsidP="00925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vAlign w:val="center"/>
          </w:tcPr>
          <w:p w14:paraId="260382C6" w14:textId="77777777" w:rsidR="00925A72" w:rsidRDefault="00925A72" w:rsidP="00925A72">
            <w:pPr>
              <w:jc w:val="center"/>
              <w:rPr>
                <w:sz w:val="19"/>
              </w:rPr>
            </w:pPr>
          </w:p>
        </w:tc>
      </w:tr>
      <w:tr w:rsidR="00CF4212" w14:paraId="66F2A6F9" w14:textId="77777777" w:rsidTr="00E9219F">
        <w:trPr>
          <w:cantSplit/>
          <w:jc w:val="center"/>
        </w:trPr>
        <w:tc>
          <w:tcPr>
            <w:tcW w:w="1237" w:type="dxa"/>
            <w:vAlign w:val="center"/>
          </w:tcPr>
          <w:p w14:paraId="3239123D" w14:textId="77777777" w:rsidR="00CF4212" w:rsidRDefault="00CF4212" w:rsidP="00CF4212">
            <w:pPr>
              <w:rPr>
                <w:sz w:val="19"/>
              </w:rPr>
            </w:pPr>
            <w:r>
              <w:rPr>
                <w:sz w:val="19"/>
              </w:rPr>
              <w:t>655(1)(b)</w:t>
            </w:r>
          </w:p>
        </w:tc>
        <w:tc>
          <w:tcPr>
            <w:tcW w:w="6840" w:type="dxa"/>
            <w:vAlign w:val="center"/>
          </w:tcPr>
          <w:p w14:paraId="527D74F7" w14:textId="77777777" w:rsidR="00CF4212" w:rsidRDefault="00CF4212" w:rsidP="00CF4212">
            <w:pPr>
              <w:rPr>
                <w:sz w:val="19"/>
              </w:rPr>
            </w:pPr>
            <w:r>
              <w:rPr>
                <w:sz w:val="19"/>
              </w:rPr>
              <w:t>Is tenant still in possession</w:t>
            </w:r>
            <w:r w:rsidR="00AE63C7">
              <w:rPr>
                <w:sz w:val="19"/>
              </w:rPr>
              <w:t xml:space="preserve"> at closing</w:t>
            </w:r>
            <w:r>
              <w:rPr>
                <w:sz w:val="19"/>
              </w:rPr>
              <w:t>?</w:t>
            </w:r>
            <w:r w:rsidR="00AE63C7">
              <w:rPr>
                <w:sz w:val="19"/>
              </w:rPr>
              <w:t xml:space="preserve"> If </w:t>
            </w:r>
            <w:r w:rsidR="00D277F0">
              <w:rPr>
                <w:sz w:val="19"/>
              </w:rPr>
              <w:t>“YES”</w:t>
            </w:r>
            <w:r w:rsidR="00AE63C7">
              <w:rPr>
                <w:sz w:val="19"/>
              </w:rPr>
              <w:t xml:space="preserve"> consult with underwriting.</w:t>
            </w:r>
          </w:p>
        </w:tc>
        <w:sdt>
          <w:sdtPr>
            <w:rPr>
              <w:sz w:val="19"/>
            </w:rPr>
            <w:id w:val="90132415"/>
            <w14:checkbox>
              <w14:checked w14:val="0"/>
              <w14:checkedState w14:val="2612" w14:font="MS Gothic"/>
              <w14:uncheckedState w14:val="2610" w14:font="MS Gothic"/>
            </w14:checkbox>
          </w:sdtPr>
          <w:sdtEndPr/>
          <w:sdtContent>
            <w:tc>
              <w:tcPr>
                <w:tcW w:w="630" w:type="dxa"/>
                <w:vAlign w:val="center"/>
              </w:tcPr>
              <w:p w14:paraId="31FD1A86"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48105699"/>
            <w14:checkbox>
              <w14:checked w14:val="0"/>
              <w14:checkedState w14:val="2612" w14:font="MS Gothic"/>
              <w14:uncheckedState w14:val="2610" w14:font="MS Gothic"/>
            </w14:checkbox>
          </w:sdtPr>
          <w:sdtEndPr/>
          <w:sdtContent>
            <w:tc>
              <w:tcPr>
                <w:tcW w:w="540" w:type="dxa"/>
                <w:vAlign w:val="center"/>
              </w:tcPr>
              <w:p w14:paraId="55EF44A5"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vAlign w:val="center"/>
          </w:tcPr>
          <w:p w14:paraId="57295019" w14:textId="77777777" w:rsidR="00CF4212" w:rsidRDefault="00CF4212" w:rsidP="00CF4212">
            <w:pPr>
              <w:jc w:val="center"/>
              <w:rPr>
                <w:sz w:val="19"/>
              </w:rPr>
            </w:pPr>
          </w:p>
        </w:tc>
      </w:tr>
      <w:tr w:rsidR="00CF4212" w14:paraId="3545C347" w14:textId="77777777" w:rsidTr="00E9219F">
        <w:trPr>
          <w:cantSplit/>
          <w:jc w:val="center"/>
        </w:trPr>
        <w:tc>
          <w:tcPr>
            <w:tcW w:w="1237" w:type="dxa"/>
            <w:vAlign w:val="center"/>
          </w:tcPr>
          <w:p w14:paraId="05FC7AC6" w14:textId="77777777" w:rsidR="00CF4212" w:rsidRDefault="00CF4212" w:rsidP="00CF4212">
            <w:pPr>
              <w:rPr>
                <w:sz w:val="19"/>
              </w:rPr>
            </w:pPr>
          </w:p>
        </w:tc>
        <w:tc>
          <w:tcPr>
            <w:tcW w:w="6840" w:type="dxa"/>
            <w:vAlign w:val="center"/>
          </w:tcPr>
          <w:p w14:paraId="41FEA903" w14:textId="77777777" w:rsidR="00CF4212" w:rsidRDefault="00CF4212" w:rsidP="00CF4212">
            <w:pPr>
              <w:rPr>
                <w:sz w:val="19"/>
              </w:rPr>
            </w:pPr>
          </w:p>
        </w:tc>
        <w:tc>
          <w:tcPr>
            <w:tcW w:w="630" w:type="dxa"/>
            <w:vAlign w:val="center"/>
          </w:tcPr>
          <w:p w14:paraId="61A6C2F0" w14:textId="77777777" w:rsidR="00CF4212" w:rsidRDefault="00CF4212" w:rsidP="00CF4212">
            <w:pPr>
              <w:jc w:val="center"/>
              <w:rPr>
                <w:sz w:val="19"/>
              </w:rPr>
            </w:pPr>
          </w:p>
        </w:tc>
        <w:tc>
          <w:tcPr>
            <w:tcW w:w="540" w:type="dxa"/>
            <w:vAlign w:val="center"/>
          </w:tcPr>
          <w:p w14:paraId="55914BC6" w14:textId="77777777" w:rsidR="00CF4212" w:rsidRDefault="00CF4212" w:rsidP="00CF4212">
            <w:pPr>
              <w:jc w:val="center"/>
              <w:rPr>
                <w:sz w:val="19"/>
              </w:rPr>
            </w:pPr>
          </w:p>
        </w:tc>
        <w:tc>
          <w:tcPr>
            <w:tcW w:w="591" w:type="dxa"/>
            <w:vAlign w:val="center"/>
          </w:tcPr>
          <w:p w14:paraId="4214DBEC" w14:textId="77777777" w:rsidR="00CF4212" w:rsidRDefault="00CF4212" w:rsidP="00CF4212">
            <w:pPr>
              <w:jc w:val="center"/>
              <w:rPr>
                <w:sz w:val="19"/>
              </w:rPr>
            </w:pPr>
          </w:p>
        </w:tc>
      </w:tr>
      <w:tr w:rsidR="00CF4212" w14:paraId="37C8D5F5" w14:textId="77777777" w:rsidTr="00E9219F">
        <w:trPr>
          <w:cantSplit/>
          <w:jc w:val="center"/>
        </w:trPr>
        <w:tc>
          <w:tcPr>
            <w:tcW w:w="1237" w:type="dxa"/>
            <w:vAlign w:val="center"/>
          </w:tcPr>
          <w:p w14:paraId="50614CC4" w14:textId="77777777" w:rsidR="00CF4212" w:rsidRDefault="00CF4212" w:rsidP="00CF4212">
            <w:pPr>
              <w:rPr>
                <w:sz w:val="19"/>
              </w:rPr>
            </w:pPr>
          </w:p>
        </w:tc>
        <w:tc>
          <w:tcPr>
            <w:tcW w:w="6840" w:type="dxa"/>
            <w:vAlign w:val="center"/>
          </w:tcPr>
          <w:p w14:paraId="3FCACA1A" w14:textId="77777777" w:rsidR="00CF4212" w:rsidRDefault="00CF4212" w:rsidP="00CF4212">
            <w:pPr>
              <w:rPr>
                <w:sz w:val="19"/>
              </w:rPr>
            </w:pPr>
          </w:p>
        </w:tc>
        <w:tc>
          <w:tcPr>
            <w:tcW w:w="630" w:type="dxa"/>
            <w:vAlign w:val="center"/>
          </w:tcPr>
          <w:p w14:paraId="61B82B8C" w14:textId="77777777" w:rsidR="00CF4212" w:rsidRDefault="00CF4212" w:rsidP="00CF4212">
            <w:pPr>
              <w:jc w:val="center"/>
              <w:rPr>
                <w:sz w:val="19"/>
              </w:rPr>
            </w:pPr>
          </w:p>
        </w:tc>
        <w:tc>
          <w:tcPr>
            <w:tcW w:w="540" w:type="dxa"/>
            <w:vAlign w:val="center"/>
          </w:tcPr>
          <w:p w14:paraId="716B8D79" w14:textId="77777777" w:rsidR="00CF4212" w:rsidRDefault="00CF4212" w:rsidP="00CF4212">
            <w:pPr>
              <w:jc w:val="center"/>
              <w:rPr>
                <w:sz w:val="19"/>
              </w:rPr>
            </w:pPr>
          </w:p>
        </w:tc>
        <w:tc>
          <w:tcPr>
            <w:tcW w:w="591" w:type="dxa"/>
            <w:vAlign w:val="center"/>
          </w:tcPr>
          <w:p w14:paraId="461F3F36" w14:textId="77777777" w:rsidR="00CF4212" w:rsidRDefault="00CF4212" w:rsidP="00CF4212">
            <w:pPr>
              <w:jc w:val="center"/>
              <w:rPr>
                <w:sz w:val="19"/>
              </w:rPr>
            </w:pPr>
          </w:p>
        </w:tc>
      </w:tr>
      <w:tr w:rsidR="00CF4212" w14:paraId="2D7A0DF1" w14:textId="77777777" w:rsidTr="002A11E1">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2EC4DB97" w14:textId="77777777" w:rsidR="00CF4212" w:rsidRDefault="00CF4212" w:rsidP="00CF4212">
            <w:pPr>
              <w:pStyle w:val="Heading1"/>
            </w:pPr>
            <w:bookmarkStart w:id="34" w:name="_Toc510776337"/>
            <w:r>
              <w:rPr>
                <w:rFonts w:cs="Arial"/>
              </w:rPr>
              <w:lastRenderedPageBreak/>
              <w:sym w:font="Wingdings" w:char="F0AB"/>
            </w:r>
            <w:r>
              <w:t xml:space="preserve"> </w:t>
            </w:r>
            <w:bookmarkStart w:id="35" w:name="Leaseholds"/>
            <w:r>
              <w:t>LEASEHOLD CONDOMINIUMS</w:t>
            </w:r>
            <w:bookmarkEnd w:id="35"/>
            <w:r w:rsidRPr="00374469">
              <w:rPr>
                <w:rStyle w:val="EndnoteReference"/>
                <w:b w:val="0"/>
              </w:rPr>
              <w:endnoteReference w:id="109"/>
            </w:r>
            <w:r>
              <w:t xml:space="preserve"> </w:t>
            </w:r>
            <w:r>
              <w:rPr>
                <w:rFonts w:cs="Arial"/>
              </w:rPr>
              <w:sym w:font="Wingdings" w:char="F0AB"/>
            </w:r>
          </w:p>
          <w:p w14:paraId="5129038D" w14:textId="77777777" w:rsidR="00CF4212" w:rsidRDefault="00CF4212" w:rsidP="00CF4212">
            <w:pPr>
              <w:pStyle w:val="Heading1"/>
              <w:pageBreakBefore/>
            </w:pPr>
            <w:r>
              <w:t>(Title company should consult with underwriting)</w:t>
            </w:r>
            <w:bookmarkEnd w:id="34"/>
          </w:p>
        </w:tc>
      </w:tr>
      <w:tr w:rsidR="00CF4212" w14:paraId="02A841AF" w14:textId="77777777" w:rsidTr="007F7061">
        <w:trPr>
          <w:cantSplit/>
          <w:jc w:val="center"/>
        </w:trPr>
        <w:tc>
          <w:tcPr>
            <w:tcW w:w="1237" w:type="dxa"/>
            <w:shd w:val="clear" w:color="auto" w:fill="auto"/>
            <w:vAlign w:val="center"/>
          </w:tcPr>
          <w:p w14:paraId="3E75A899" w14:textId="77777777" w:rsidR="00CF4212" w:rsidRPr="00A84B11"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A84B11">
              <w:rPr>
                <w:sz w:val="19"/>
              </w:rPr>
              <w:t>230(1)</w:t>
            </w:r>
          </w:p>
        </w:tc>
        <w:tc>
          <w:tcPr>
            <w:tcW w:w="6840" w:type="dxa"/>
            <w:shd w:val="clear" w:color="auto" w:fill="auto"/>
            <w:vAlign w:val="center"/>
          </w:tcPr>
          <w:p w14:paraId="42D1CB73"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sym w:font="Wingdings" w:char="F0FE"/>
            </w:r>
            <w:r>
              <w:rPr>
                <w:sz w:val="19"/>
              </w:rPr>
              <w:t xml:space="preserve"> One of the following must be recorded:</w:t>
            </w:r>
          </w:p>
          <w:p w14:paraId="0576DAC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(a) full lease(s)</w:t>
            </w:r>
            <w:r>
              <w:rPr>
                <w:rStyle w:val="EndnoteReference"/>
                <w:sz w:val="19"/>
              </w:rPr>
              <w:endnoteReference w:id="110"/>
            </w:r>
            <w:r>
              <w:rPr>
                <w:sz w:val="19"/>
              </w:rPr>
              <w:t xml:space="preserve"> recorded </w:t>
            </w:r>
            <w:sdt>
              <w:sdtPr>
                <w:rPr>
                  <w:sz w:val="19"/>
                </w:rPr>
                <w:id w:val="-42394761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w:t>
            </w:r>
          </w:p>
          <w:p w14:paraId="3BB33877"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(b) memorandum of lease(s) recorded </w:t>
            </w:r>
            <w:sdt>
              <w:sdtPr>
                <w:rPr>
                  <w:sz w:val="19"/>
                </w:rPr>
                <w:id w:val="768750025"/>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w:t>
            </w:r>
          </w:p>
        </w:tc>
        <w:sdt>
          <w:sdtPr>
            <w:rPr>
              <w:sz w:val="19"/>
            </w:rPr>
            <w:id w:val="1230510252"/>
            <w14:checkbox>
              <w14:checked w14:val="0"/>
              <w14:checkedState w14:val="2612" w14:font="MS Gothic"/>
              <w14:uncheckedState w14:val="2610" w14:font="MS Gothic"/>
            </w14:checkbox>
          </w:sdtPr>
          <w:sdtEndPr/>
          <w:sdtContent>
            <w:tc>
              <w:tcPr>
                <w:tcW w:w="630" w:type="dxa"/>
                <w:shd w:val="clear" w:color="auto" w:fill="auto"/>
                <w:vAlign w:val="center"/>
              </w:tcPr>
              <w:p w14:paraId="658A0DF6"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42778757"/>
            <w14:checkbox>
              <w14:checked w14:val="0"/>
              <w14:checkedState w14:val="2612" w14:font="MS Gothic"/>
              <w14:uncheckedState w14:val="2610" w14:font="MS Gothic"/>
            </w14:checkbox>
          </w:sdtPr>
          <w:sdtEndPr/>
          <w:sdtContent>
            <w:tc>
              <w:tcPr>
                <w:tcW w:w="540" w:type="dxa"/>
                <w:shd w:val="clear" w:color="auto" w:fill="auto"/>
                <w:vAlign w:val="center"/>
              </w:tcPr>
              <w:p w14:paraId="7C46834F"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shd w:val="clear" w:color="auto" w:fill="auto"/>
            <w:vAlign w:val="center"/>
          </w:tcPr>
          <w:p w14:paraId="382871F3"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63F6759F" w14:textId="77777777" w:rsidTr="00F61D87">
        <w:trPr>
          <w:cantSplit/>
          <w:jc w:val="center"/>
        </w:trPr>
        <w:tc>
          <w:tcPr>
            <w:tcW w:w="1237" w:type="dxa"/>
            <w:shd w:val="clear" w:color="auto" w:fill="auto"/>
            <w:vAlign w:val="center"/>
          </w:tcPr>
          <w:p w14:paraId="0BEC9837" w14:textId="77777777" w:rsidR="00CF4212" w:rsidRPr="00A84B11" w:rsidRDefault="00CF4212" w:rsidP="00CF4212">
            <w:pPr>
              <w:rPr>
                <w:sz w:val="19"/>
              </w:rPr>
            </w:pPr>
            <w:r w:rsidRPr="00A84B11">
              <w:rPr>
                <w:sz w:val="19"/>
              </w:rPr>
              <w:t>230(1)</w:t>
            </w:r>
          </w:p>
        </w:tc>
        <w:tc>
          <w:tcPr>
            <w:tcW w:w="6840" w:type="dxa"/>
            <w:shd w:val="clear" w:color="auto" w:fill="auto"/>
            <w:vAlign w:val="center"/>
          </w:tcPr>
          <w:p w14:paraId="0E982DF5" w14:textId="77777777" w:rsidR="00CF4212" w:rsidRDefault="00CF4212" w:rsidP="00CF4212">
            <w:r>
              <w:sym w:font="Wingdings" w:char="F0FE"/>
            </w:r>
            <w:r>
              <w:rPr>
                <w:sz w:val="19"/>
              </w:rPr>
              <w:t xml:space="preserve"> Did lessor execute the declaration? (Must also be properly acknowledged.)</w:t>
            </w:r>
          </w:p>
        </w:tc>
        <w:sdt>
          <w:sdtPr>
            <w:rPr>
              <w:sz w:val="19"/>
            </w:rPr>
            <w:id w:val="520517523"/>
            <w14:checkbox>
              <w14:checked w14:val="0"/>
              <w14:checkedState w14:val="2612" w14:font="MS Gothic"/>
              <w14:uncheckedState w14:val="2610" w14:font="MS Gothic"/>
            </w14:checkbox>
          </w:sdtPr>
          <w:sdtEndPr/>
          <w:sdtContent>
            <w:tc>
              <w:tcPr>
                <w:tcW w:w="630" w:type="dxa"/>
                <w:shd w:val="clear" w:color="auto" w:fill="auto"/>
                <w:vAlign w:val="center"/>
              </w:tcPr>
              <w:p w14:paraId="7F27CE6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69994866"/>
            <w14:checkbox>
              <w14:checked w14:val="0"/>
              <w14:checkedState w14:val="2612" w14:font="MS Gothic"/>
              <w14:uncheckedState w14:val="2610" w14:font="MS Gothic"/>
            </w14:checkbox>
          </w:sdtPr>
          <w:sdtEndPr/>
          <w:sdtContent>
            <w:tc>
              <w:tcPr>
                <w:tcW w:w="540" w:type="dxa"/>
                <w:shd w:val="clear" w:color="auto" w:fill="auto"/>
                <w:vAlign w:val="center"/>
              </w:tcPr>
              <w:p w14:paraId="35266880"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54126719"/>
            <w14:checkbox>
              <w14:checked w14:val="0"/>
              <w14:checkedState w14:val="2612" w14:font="MS Gothic"/>
              <w14:uncheckedState w14:val="2610" w14:font="MS Gothic"/>
            </w14:checkbox>
          </w:sdtPr>
          <w:sdtEndPr/>
          <w:sdtContent>
            <w:tc>
              <w:tcPr>
                <w:tcW w:w="591" w:type="dxa"/>
                <w:shd w:val="clear" w:color="auto" w:fill="auto"/>
                <w:vAlign w:val="center"/>
              </w:tcPr>
              <w:p w14:paraId="1D83CA59"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37DD91E9" w14:textId="77777777" w:rsidTr="00F61D87">
        <w:trPr>
          <w:cantSplit/>
          <w:jc w:val="center"/>
        </w:trPr>
        <w:tc>
          <w:tcPr>
            <w:tcW w:w="1237" w:type="dxa"/>
            <w:shd w:val="clear" w:color="auto" w:fill="auto"/>
            <w:vAlign w:val="center"/>
          </w:tcPr>
          <w:p w14:paraId="010B44EF" w14:textId="77777777" w:rsidR="00CF4212" w:rsidRPr="00A84B11" w:rsidRDefault="00CF4212" w:rsidP="00CF4212">
            <w:pPr>
              <w:rPr>
                <w:sz w:val="19"/>
              </w:rPr>
            </w:pPr>
            <w:r w:rsidRPr="00A84B11">
              <w:rPr>
                <w:sz w:val="19"/>
              </w:rPr>
              <w:t>230(1)(a)</w:t>
            </w:r>
          </w:p>
        </w:tc>
        <w:tc>
          <w:tcPr>
            <w:tcW w:w="6840" w:type="dxa"/>
            <w:shd w:val="clear" w:color="auto" w:fill="auto"/>
            <w:vAlign w:val="center"/>
          </w:tcPr>
          <w:p w14:paraId="28603514" w14:textId="77777777" w:rsidR="00CF4212" w:rsidRDefault="00CF4212" w:rsidP="00CF4212">
            <w:r>
              <w:sym w:font="Wingdings" w:char="F0FE"/>
            </w:r>
            <w:r>
              <w:rPr>
                <w:sz w:val="19"/>
              </w:rPr>
              <w:t xml:space="preserve"> </w:t>
            </w:r>
            <w:r>
              <w:t xml:space="preserve">Recording number of </w:t>
            </w:r>
            <w:r>
              <w:rPr>
                <w:b/>
                <w:i/>
              </w:rPr>
              <w:t xml:space="preserve">full </w:t>
            </w:r>
            <w:proofErr w:type="gramStart"/>
            <w:r>
              <w:t>lease</w:t>
            </w:r>
            <w:proofErr w:type="gramEnd"/>
            <w:r>
              <w:t>.</w:t>
            </w:r>
            <w:r>
              <w:rPr>
                <w:rStyle w:val="EndnoteReference"/>
              </w:rPr>
              <w:endnoteReference w:id="111"/>
            </w:r>
            <w:r>
              <w:t xml:space="preserve"> </w:t>
            </w:r>
            <w:r w:rsidRPr="0069022F">
              <w:rPr>
                <w:sz w:val="19"/>
                <w:highlight w:val="yellow"/>
              </w:rPr>
              <w:t>OR: ▼</w:t>
            </w:r>
            <w:r w:rsidRPr="00AF2FEC">
              <w:rPr>
                <w:sz w:val="19"/>
              </w:rPr>
              <w:t xml:space="preserve"> </w:t>
            </w:r>
            <w:r>
              <w:t xml:space="preserve"> </w:t>
            </w:r>
          </w:p>
        </w:tc>
        <w:sdt>
          <w:sdtPr>
            <w:rPr>
              <w:sz w:val="19"/>
            </w:rPr>
            <w:id w:val="1686252747"/>
            <w14:checkbox>
              <w14:checked w14:val="0"/>
              <w14:checkedState w14:val="2612" w14:font="MS Gothic"/>
              <w14:uncheckedState w14:val="2610" w14:font="MS Gothic"/>
            </w14:checkbox>
          </w:sdtPr>
          <w:sdtEndPr/>
          <w:sdtContent>
            <w:tc>
              <w:tcPr>
                <w:tcW w:w="630" w:type="dxa"/>
                <w:shd w:val="clear" w:color="auto" w:fill="auto"/>
                <w:vAlign w:val="center"/>
              </w:tcPr>
              <w:p w14:paraId="0DE11936"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02166739"/>
            <w14:checkbox>
              <w14:checked w14:val="0"/>
              <w14:checkedState w14:val="2612" w14:font="MS Gothic"/>
              <w14:uncheckedState w14:val="2610" w14:font="MS Gothic"/>
            </w14:checkbox>
          </w:sdtPr>
          <w:sdtEndPr/>
          <w:sdtContent>
            <w:tc>
              <w:tcPr>
                <w:tcW w:w="540" w:type="dxa"/>
                <w:shd w:val="clear" w:color="auto" w:fill="auto"/>
                <w:vAlign w:val="center"/>
              </w:tcPr>
              <w:p w14:paraId="0F90DC8A"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05615111"/>
            <w14:checkbox>
              <w14:checked w14:val="0"/>
              <w14:checkedState w14:val="2612" w14:font="MS Gothic"/>
              <w14:uncheckedState w14:val="2610" w14:font="MS Gothic"/>
            </w14:checkbox>
          </w:sdtPr>
          <w:sdtEndPr/>
          <w:sdtContent>
            <w:tc>
              <w:tcPr>
                <w:tcW w:w="591" w:type="dxa"/>
                <w:shd w:val="clear" w:color="auto" w:fill="auto"/>
                <w:vAlign w:val="center"/>
              </w:tcPr>
              <w:p w14:paraId="43694089"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1C270E8B" w14:textId="77777777" w:rsidTr="00F61D87">
        <w:trPr>
          <w:cantSplit/>
          <w:jc w:val="center"/>
        </w:trPr>
        <w:tc>
          <w:tcPr>
            <w:tcW w:w="1237" w:type="dxa"/>
            <w:shd w:val="clear" w:color="auto" w:fill="auto"/>
            <w:vAlign w:val="center"/>
          </w:tcPr>
          <w:p w14:paraId="4A337A66" w14:textId="77777777" w:rsidR="00CF4212" w:rsidRPr="00A84B11" w:rsidRDefault="00CF4212" w:rsidP="00CF4212">
            <w:pPr>
              <w:rPr>
                <w:sz w:val="19"/>
              </w:rPr>
            </w:pPr>
            <w:r w:rsidRPr="00A84B11">
              <w:rPr>
                <w:sz w:val="19"/>
              </w:rPr>
              <w:t>230(1)(a)</w:t>
            </w:r>
          </w:p>
        </w:tc>
        <w:tc>
          <w:tcPr>
            <w:tcW w:w="6840" w:type="dxa"/>
            <w:shd w:val="clear" w:color="auto" w:fill="auto"/>
            <w:vAlign w:val="center"/>
          </w:tcPr>
          <w:p w14:paraId="33EB8454" w14:textId="77777777" w:rsidR="00CF4212" w:rsidRDefault="00CF4212" w:rsidP="00CF4212">
            <w:r>
              <w:sym w:font="Wingdings" w:char="F0FE"/>
            </w:r>
            <w:r>
              <w:t xml:space="preserve"> Statement where </w:t>
            </w:r>
            <w:r>
              <w:rPr>
                <w:b/>
                <w:i/>
              </w:rPr>
              <w:t xml:space="preserve">complete </w:t>
            </w:r>
            <w:r>
              <w:t>lease can be inspected.</w:t>
            </w:r>
            <w:r>
              <w:rPr>
                <w:rStyle w:val="EndnoteReference"/>
              </w:rPr>
              <w:endnoteReference w:id="112"/>
            </w:r>
          </w:p>
        </w:tc>
        <w:sdt>
          <w:sdtPr>
            <w:rPr>
              <w:sz w:val="19"/>
            </w:rPr>
            <w:id w:val="-1114898019"/>
            <w14:checkbox>
              <w14:checked w14:val="0"/>
              <w14:checkedState w14:val="2612" w14:font="MS Gothic"/>
              <w14:uncheckedState w14:val="2610" w14:font="MS Gothic"/>
            </w14:checkbox>
          </w:sdtPr>
          <w:sdtEndPr/>
          <w:sdtContent>
            <w:tc>
              <w:tcPr>
                <w:tcW w:w="630" w:type="dxa"/>
                <w:shd w:val="clear" w:color="auto" w:fill="auto"/>
                <w:vAlign w:val="center"/>
              </w:tcPr>
              <w:p w14:paraId="6D406C3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97109135"/>
            <w14:checkbox>
              <w14:checked w14:val="0"/>
              <w14:checkedState w14:val="2612" w14:font="MS Gothic"/>
              <w14:uncheckedState w14:val="2610" w14:font="MS Gothic"/>
            </w14:checkbox>
          </w:sdtPr>
          <w:sdtEndPr/>
          <w:sdtContent>
            <w:tc>
              <w:tcPr>
                <w:tcW w:w="540" w:type="dxa"/>
                <w:shd w:val="clear" w:color="auto" w:fill="auto"/>
                <w:vAlign w:val="center"/>
              </w:tcPr>
              <w:p w14:paraId="5B849B26"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68070112"/>
            <w14:checkbox>
              <w14:checked w14:val="0"/>
              <w14:checkedState w14:val="2612" w14:font="MS Gothic"/>
              <w14:uncheckedState w14:val="2610" w14:font="MS Gothic"/>
            </w14:checkbox>
          </w:sdtPr>
          <w:sdtEndPr/>
          <w:sdtContent>
            <w:tc>
              <w:tcPr>
                <w:tcW w:w="591" w:type="dxa"/>
                <w:shd w:val="clear" w:color="auto" w:fill="auto"/>
                <w:vAlign w:val="center"/>
              </w:tcPr>
              <w:p w14:paraId="0940F5EC"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1984E7F4" w14:textId="77777777" w:rsidTr="00F61D87">
        <w:trPr>
          <w:cantSplit/>
          <w:jc w:val="center"/>
        </w:trPr>
        <w:tc>
          <w:tcPr>
            <w:tcW w:w="1237" w:type="dxa"/>
            <w:shd w:val="clear" w:color="auto" w:fill="auto"/>
            <w:vAlign w:val="center"/>
          </w:tcPr>
          <w:p w14:paraId="216599A1" w14:textId="77777777" w:rsidR="00CF4212" w:rsidRPr="00A84B11" w:rsidRDefault="00CF4212" w:rsidP="00CF4212">
            <w:pPr>
              <w:rPr>
                <w:sz w:val="19"/>
              </w:rPr>
            </w:pPr>
            <w:r w:rsidRPr="00A84B11">
              <w:rPr>
                <w:sz w:val="19"/>
              </w:rPr>
              <w:t>230(1)(c)</w:t>
            </w:r>
          </w:p>
        </w:tc>
        <w:tc>
          <w:tcPr>
            <w:tcW w:w="6840" w:type="dxa"/>
            <w:shd w:val="clear" w:color="auto" w:fill="auto"/>
            <w:vAlign w:val="center"/>
          </w:tcPr>
          <w:p w14:paraId="51C372A1" w14:textId="77777777" w:rsidR="00CF4212" w:rsidRDefault="00CF4212" w:rsidP="00CF4212">
            <w:r>
              <w:sym w:font="Wingdings" w:char="F0FE"/>
            </w:r>
            <w:r>
              <w:t xml:space="preserve"> Legal description of the leased land.</w:t>
            </w:r>
            <w:r>
              <w:rPr>
                <w:rStyle w:val="EndnoteReference"/>
              </w:rPr>
              <w:endnoteReference w:id="113"/>
            </w:r>
          </w:p>
        </w:tc>
        <w:sdt>
          <w:sdtPr>
            <w:rPr>
              <w:sz w:val="19"/>
            </w:rPr>
            <w:id w:val="-174268625"/>
            <w14:checkbox>
              <w14:checked w14:val="0"/>
              <w14:checkedState w14:val="2612" w14:font="MS Gothic"/>
              <w14:uncheckedState w14:val="2610" w14:font="MS Gothic"/>
            </w14:checkbox>
          </w:sdtPr>
          <w:sdtEndPr/>
          <w:sdtContent>
            <w:tc>
              <w:tcPr>
                <w:tcW w:w="630" w:type="dxa"/>
                <w:shd w:val="clear" w:color="auto" w:fill="auto"/>
                <w:vAlign w:val="center"/>
              </w:tcPr>
              <w:p w14:paraId="52116CB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95964945"/>
            <w14:checkbox>
              <w14:checked w14:val="0"/>
              <w14:checkedState w14:val="2612" w14:font="MS Gothic"/>
              <w14:uncheckedState w14:val="2610" w14:font="MS Gothic"/>
            </w14:checkbox>
          </w:sdtPr>
          <w:sdtEndPr/>
          <w:sdtContent>
            <w:tc>
              <w:tcPr>
                <w:tcW w:w="540" w:type="dxa"/>
                <w:shd w:val="clear" w:color="auto" w:fill="auto"/>
                <w:vAlign w:val="center"/>
              </w:tcPr>
              <w:p w14:paraId="0184ADB5"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34073325"/>
            <w14:checkbox>
              <w14:checked w14:val="0"/>
              <w14:checkedState w14:val="2612" w14:font="MS Gothic"/>
              <w14:uncheckedState w14:val="2610" w14:font="MS Gothic"/>
            </w14:checkbox>
          </w:sdtPr>
          <w:sdtEndPr/>
          <w:sdtContent>
            <w:tc>
              <w:tcPr>
                <w:tcW w:w="591" w:type="dxa"/>
                <w:shd w:val="clear" w:color="auto" w:fill="auto"/>
                <w:vAlign w:val="center"/>
              </w:tcPr>
              <w:p w14:paraId="5A08AA9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4C11A39F" w14:textId="77777777" w:rsidTr="00F61D87">
        <w:trPr>
          <w:cantSplit/>
          <w:jc w:val="center"/>
        </w:trPr>
        <w:tc>
          <w:tcPr>
            <w:tcW w:w="1237" w:type="dxa"/>
            <w:shd w:val="clear" w:color="auto" w:fill="auto"/>
            <w:vAlign w:val="center"/>
          </w:tcPr>
          <w:p w14:paraId="1AC34812" w14:textId="77777777" w:rsidR="00CF4212" w:rsidRPr="00A84B11" w:rsidRDefault="00CF4212" w:rsidP="00CF4212">
            <w:pPr>
              <w:rPr>
                <w:sz w:val="19"/>
              </w:rPr>
            </w:pPr>
            <w:r w:rsidRPr="00A84B11">
              <w:rPr>
                <w:sz w:val="19"/>
              </w:rPr>
              <w:t>230(1)(b)</w:t>
            </w:r>
          </w:p>
        </w:tc>
        <w:tc>
          <w:tcPr>
            <w:tcW w:w="6840" w:type="dxa"/>
            <w:shd w:val="clear" w:color="auto" w:fill="auto"/>
            <w:vAlign w:val="center"/>
          </w:tcPr>
          <w:p w14:paraId="50B09881" w14:textId="77777777" w:rsidR="00CF4212" w:rsidRDefault="00CF4212" w:rsidP="00CF4212">
            <w:pPr>
              <w:ind w:left="159" w:hanging="159"/>
            </w:pPr>
            <w:r>
              <w:sym w:font="Wingdings" w:char="F0FE"/>
            </w:r>
            <w:r>
              <w:t xml:space="preserve"> Statement of the date on which the lease is scheduled to expire.</w:t>
            </w:r>
            <w:r>
              <w:rPr>
                <w:rStyle w:val="EndnoteReference"/>
              </w:rPr>
              <w:endnoteReference w:id="114"/>
            </w:r>
          </w:p>
        </w:tc>
        <w:sdt>
          <w:sdtPr>
            <w:rPr>
              <w:sz w:val="19"/>
            </w:rPr>
            <w:id w:val="2057975459"/>
            <w14:checkbox>
              <w14:checked w14:val="0"/>
              <w14:checkedState w14:val="2612" w14:font="MS Gothic"/>
              <w14:uncheckedState w14:val="2610" w14:font="MS Gothic"/>
            </w14:checkbox>
          </w:sdtPr>
          <w:sdtEndPr/>
          <w:sdtContent>
            <w:tc>
              <w:tcPr>
                <w:tcW w:w="630" w:type="dxa"/>
                <w:shd w:val="clear" w:color="auto" w:fill="auto"/>
                <w:vAlign w:val="center"/>
              </w:tcPr>
              <w:p w14:paraId="21D76F06"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53362844"/>
            <w14:checkbox>
              <w14:checked w14:val="0"/>
              <w14:checkedState w14:val="2612" w14:font="MS Gothic"/>
              <w14:uncheckedState w14:val="2610" w14:font="MS Gothic"/>
            </w14:checkbox>
          </w:sdtPr>
          <w:sdtEndPr/>
          <w:sdtContent>
            <w:tc>
              <w:tcPr>
                <w:tcW w:w="540" w:type="dxa"/>
                <w:shd w:val="clear" w:color="auto" w:fill="auto"/>
                <w:vAlign w:val="center"/>
              </w:tcPr>
              <w:p w14:paraId="60CAEAB5"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32680683"/>
            <w14:checkbox>
              <w14:checked w14:val="0"/>
              <w14:checkedState w14:val="2612" w14:font="MS Gothic"/>
              <w14:uncheckedState w14:val="2610" w14:font="MS Gothic"/>
            </w14:checkbox>
          </w:sdtPr>
          <w:sdtEndPr/>
          <w:sdtContent>
            <w:tc>
              <w:tcPr>
                <w:tcW w:w="591" w:type="dxa"/>
                <w:shd w:val="clear" w:color="auto" w:fill="auto"/>
                <w:vAlign w:val="center"/>
              </w:tcPr>
              <w:p w14:paraId="639AFE10"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2A500357" w14:textId="77777777" w:rsidTr="00F61D87">
        <w:trPr>
          <w:cantSplit/>
          <w:jc w:val="center"/>
        </w:trPr>
        <w:tc>
          <w:tcPr>
            <w:tcW w:w="1237" w:type="dxa"/>
            <w:shd w:val="clear" w:color="auto" w:fill="auto"/>
            <w:vAlign w:val="center"/>
          </w:tcPr>
          <w:p w14:paraId="5BBEF59C" w14:textId="77777777" w:rsidR="00CF4212" w:rsidRPr="00A84B11" w:rsidRDefault="00CF4212" w:rsidP="00CF4212">
            <w:pPr>
              <w:rPr>
                <w:sz w:val="19"/>
              </w:rPr>
            </w:pPr>
            <w:r w:rsidRPr="00A84B11">
              <w:rPr>
                <w:sz w:val="19"/>
              </w:rPr>
              <w:t>230(1)(f)</w:t>
            </w:r>
          </w:p>
        </w:tc>
        <w:tc>
          <w:tcPr>
            <w:tcW w:w="6840" w:type="dxa"/>
            <w:shd w:val="clear" w:color="auto" w:fill="auto"/>
            <w:vAlign w:val="center"/>
          </w:tcPr>
          <w:p w14:paraId="47E13C43" w14:textId="77777777" w:rsidR="00CF4212" w:rsidRDefault="00CF4212" w:rsidP="00CF4212">
            <w:pPr>
              <w:ind w:left="159" w:hanging="159"/>
            </w:pPr>
            <w:r>
              <w:sym w:font="Wingdings" w:char="F0FE"/>
            </w:r>
            <w:r>
              <w:t xml:space="preserve"> Statement of any rights of unit owners to renew or extend the lease.</w:t>
            </w:r>
            <w:r>
              <w:rPr>
                <w:rStyle w:val="EndnoteReference"/>
              </w:rPr>
              <w:endnoteReference w:id="115"/>
            </w:r>
            <w:r>
              <w:t xml:space="preserve"> </w:t>
            </w:r>
            <w:r w:rsidRPr="0069022F">
              <w:rPr>
                <w:sz w:val="19"/>
                <w:highlight w:val="yellow"/>
              </w:rPr>
              <w:t>OR: ▼</w:t>
            </w:r>
          </w:p>
        </w:tc>
        <w:sdt>
          <w:sdtPr>
            <w:rPr>
              <w:sz w:val="19"/>
            </w:rPr>
            <w:id w:val="-998120303"/>
            <w14:checkbox>
              <w14:checked w14:val="0"/>
              <w14:checkedState w14:val="2612" w14:font="MS Gothic"/>
              <w14:uncheckedState w14:val="2610" w14:font="MS Gothic"/>
            </w14:checkbox>
          </w:sdtPr>
          <w:sdtEndPr/>
          <w:sdtContent>
            <w:tc>
              <w:tcPr>
                <w:tcW w:w="630" w:type="dxa"/>
                <w:shd w:val="clear" w:color="auto" w:fill="auto"/>
                <w:vAlign w:val="center"/>
              </w:tcPr>
              <w:p w14:paraId="26D1A0F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8938170"/>
            <w14:checkbox>
              <w14:checked w14:val="0"/>
              <w14:checkedState w14:val="2612" w14:font="MS Gothic"/>
              <w14:uncheckedState w14:val="2610" w14:font="MS Gothic"/>
            </w14:checkbox>
          </w:sdtPr>
          <w:sdtEndPr/>
          <w:sdtContent>
            <w:tc>
              <w:tcPr>
                <w:tcW w:w="540" w:type="dxa"/>
                <w:shd w:val="clear" w:color="auto" w:fill="auto"/>
                <w:vAlign w:val="center"/>
              </w:tcPr>
              <w:p w14:paraId="531920A3"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62185182"/>
            <w14:checkbox>
              <w14:checked w14:val="0"/>
              <w14:checkedState w14:val="2612" w14:font="MS Gothic"/>
              <w14:uncheckedState w14:val="2610" w14:font="MS Gothic"/>
            </w14:checkbox>
          </w:sdtPr>
          <w:sdtEndPr/>
          <w:sdtContent>
            <w:tc>
              <w:tcPr>
                <w:tcW w:w="591" w:type="dxa"/>
                <w:shd w:val="clear" w:color="auto" w:fill="auto"/>
                <w:vAlign w:val="center"/>
              </w:tcPr>
              <w:p w14:paraId="0605DF3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264E6680" w14:textId="77777777" w:rsidTr="00F61D87">
        <w:trPr>
          <w:cantSplit/>
          <w:jc w:val="center"/>
        </w:trPr>
        <w:tc>
          <w:tcPr>
            <w:tcW w:w="1237" w:type="dxa"/>
            <w:shd w:val="clear" w:color="auto" w:fill="auto"/>
            <w:vAlign w:val="center"/>
          </w:tcPr>
          <w:p w14:paraId="5A9CDE58" w14:textId="77777777" w:rsidR="00CF4212" w:rsidRPr="00A84B11" w:rsidRDefault="00CF4212" w:rsidP="00CF4212">
            <w:pPr>
              <w:rPr>
                <w:sz w:val="19"/>
              </w:rPr>
            </w:pPr>
            <w:r w:rsidRPr="00A84B11">
              <w:rPr>
                <w:sz w:val="19"/>
              </w:rPr>
              <w:t>230(1)(f)</w:t>
            </w:r>
          </w:p>
        </w:tc>
        <w:tc>
          <w:tcPr>
            <w:tcW w:w="6840" w:type="dxa"/>
            <w:shd w:val="clear" w:color="auto" w:fill="auto"/>
            <w:vAlign w:val="center"/>
          </w:tcPr>
          <w:p w14:paraId="4F0AC995" w14:textId="77777777" w:rsidR="00CF4212" w:rsidRDefault="00CF4212" w:rsidP="00CF4212">
            <w:pPr>
              <w:ind w:left="159" w:hanging="159"/>
            </w:pPr>
            <w:r>
              <w:sym w:font="Wingdings" w:char="F0FE"/>
            </w:r>
            <w:r>
              <w:t xml:space="preserve"> Statement that the unit owners do not have the right to renew or extend the lease.</w:t>
            </w:r>
          </w:p>
        </w:tc>
        <w:sdt>
          <w:sdtPr>
            <w:rPr>
              <w:sz w:val="19"/>
            </w:rPr>
            <w:id w:val="-916326785"/>
            <w14:checkbox>
              <w14:checked w14:val="0"/>
              <w14:checkedState w14:val="2612" w14:font="MS Gothic"/>
              <w14:uncheckedState w14:val="2610" w14:font="MS Gothic"/>
            </w14:checkbox>
          </w:sdtPr>
          <w:sdtEndPr/>
          <w:sdtContent>
            <w:tc>
              <w:tcPr>
                <w:tcW w:w="630" w:type="dxa"/>
                <w:shd w:val="clear" w:color="auto" w:fill="auto"/>
                <w:vAlign w:val="center"/>
              </w:tcPr>
              <w:p w14:paraId="6BE43D6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61022838"/>
            <w14:checkbox>
              <w14:checked w14:val="0"/>
              <w14:checkedState w14:val="2612" w14:font="MS Gothic"/>
              <w14:uncheckedState w14:val="2610" w14:font="MS Gothic"/>
            </w14:checkbox>
          </w:sdtPr>
          <w:sdtEndPr/>
          <w:sdtContent>
            <w:tc>
              <w:tcPr>
                <w:tcW w:w="540" w:type="dxa"/>
                <w:shd w:val="clear" w:color="auto" w:fill="auto"/>
                <w:vAlign w:val="center"/>
              </w:tcPr>
              <w:p w14:paraId="2E13B3CA"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47235090"/>
            <w14:checkbox>
              <w14:checked w14:val="0"/>
              <w14:checkedState w14:val="2612" w14:font="MS Gothic"/>
              <w14:uncheckedState w14:val="2610" w14:font="MS Gothic"/>
            </w14:checkbox>
          </w:sdtPr>
          <w:sdtEndPr/>
          <w:sdtContent>
            <w:tc>
              <w:tcPr>
                <w:tcW w:w="591" w:type="dxa"/>
                <w:shd w:val="clear" w:color="auto" w:fill="auto"/>
                <w:vAlign w:val="center"/>
              </w:tcPr>
              <w:p w14:paraId="44E5287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40DE2AC6" w14:textId="77777777" w:rsidTr="00F61D87">
        <w:trPr>
          <w:cantSplit/>
          <w:jc w:val="center"/>
        </w:trPr>
        <w:tc>
          <w:tcPr>
            <w:tcW w:w="1237" w:type="dxa"/>
            <w:shd w:val="clear" w:color="auto" w:fill="auto"/>
            <w:vAlign w:val="center"/>
          </w:tcPr>
          <w:p w14:paraId="28BF0D59" w14:textId="77777777" w:rsidR="00CF4212" w:rsidRPr="00A84B11" w:rsidRDefault="00CF4212" w:rsidP="00CF4212">
            <w:pPr>
              <w:rPr>
                <w:sz w:val="19"/>
              </w:rPr>
            </w:pPr>
            <w:r w:rsidRPr="00A84B11">
              <w:rPr>
                <w:sz w:val="19"/>
              </w:rPr>
              <w:t>230(1)(d)</w:t>
            </w:r>
          </w:p>
        </w:tc>
        <w:tc>
          <w:tcPr>
            <w:tcW w:w="6840" w:type="dxa"/>
            <w:shd w:val="clear" w:color="auto" w:fill="auto"/>
            <w:vAlign w:val="center"/>
          </w:tcPr>
          <w:p w14:paraId="446FE8CC" w14:textId="77777777" w:rsidR="00CF4212" w:rsidRDefault="00CF4212" w:rsidP="00CF4212">
            <w:pPr>
              <w:ind w:left="159" w:hanging="159"/>
            </w:pPr>
            <w:r>
              <w:sym w:font="Wingdings" w:char="F0FE"/>
            </w:r>
            <w:r>
              <w:t xml:space="preserve"> Statement outlining the right of unit owners to redeem.</w:t>
            </w:r>
            <w:r>
              <w:rPr>
                <w:rStyle w:val="EndnoteReference"/>
              </w:rPr>
              <w:endnoteReference w:id="116"/>
            </w:r>
            <w:r>
              <w:t xml:space="preserve"> </w:t>
            </w:r>
            <w:r w:rsidRPr="0069022F">
              <w:rPr>
                <w:sz w:val="19"/>
                <w:highlight w:val="yellow"/>
              </w:rPr>
              <w:t>OR: ▼</w:t>
            </w:r>
          </w:p>
        </w:tc>
        <w:sdt>
          <w:sdtPr>
            <w:rPr>
              <w:sz w:val="19"/>
            </w:rPr>
            <w:id w:val="1423369945"/>
            <w14:checkbox>
              <w14:checked w14:val="0"/>
              <w14:checkedState w14:val="2612" w14:font="MS Gothic"/>
              <w14:uncheckedState w14:val="2610" w14:font="MS Gothic"/>
            </w14:checkbox>
          </w:sdtPr>
          <w:sdtEndPr/>
          <w:sdtContent>
            <w:tc>
              <w:tcPr>
                <w:tcW w:w="630" w:type="dxa"/>
                <w:shd w:val="clear" w:color="auto" w:fill="auto"/>
                <w:vAlign w:val="center"/>
              </w:tcPr>
              <w:p w14:paraId="1442AF4E"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52442110"/>
            <w14:checkbox>
              <w14:checked w14:val="0"/>
              <w14:checkedState w14:val="2612" w14:font="MS Gothic"/>
              <w14:uncheckedState w14:val="2610" w14:font="MS Gothic"/>
            </w14:checkbox>
          </w:sdtPr>
          <w:sdtEndPr/>
          <w:sdtContent>
            <w:tc>
              <w:tcPr>
                <w:tcW w:w="540" w:type="dxa"/>
                <w:shd w:val="clear" w:color="auto" w:fill="auto"/>
                <w:vAlign w:val="center"/>
              </w:tcPr>
              <w:p w14:paraId="5D4C0AF7"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5809537"/>
            <w14:checkbox>
              <w14:checked w14:val="0"/>
              <w14:checkedState w14:val="2612" w14:font="MS Gothic"/>
              <w14:uncheckedState w14:val="2610" w14:font="MS Gothic"/>
            </w14:checkbox>
          </w:sdtPr>
          <w:sdtEndPr/>
          <w:sdtContent>
            <w:tc>
              <w:tcPr>
                <w:tcW w:w="591" w:type="dxa"/>
                <w:shd w:val="clear" w:color="auto" w:fill="auto"/>
                <w:vAlign w:val="center"/>
              </w:tcPr>
              <w:p w14:paraId="494D9872"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4AFDF4DA" w14:textId="77777777" w:rsidTr="00F61D87">
        <w:trPr>
          <w:cantSplit/>
          <w:jc w:val="center"/>
        </w:trPr>
        <w:tc>
          <w:tcPr>
            <w:tcW w:w="1237" w:type="dxa"/>
            <w:shd w:val="clear" w:color="auto" w:fill="auto"/>
            <w:vAlign w:val="center"/>
          </w:tcPr>
          <w:p w14:paraId="261BD435" w14:textId="77777777" w:rsidR="00CF4212" w:rsidRPr="00A84B11" w:rsidRDefault="00CF4212" w:rsidP="00CF4212">
            <w:pPr>
              <w:rPr>
                <w:sz w:val="19"/>
              </w:rPr>
            </w:pPr>
            <w:r w:rsidRPr="00A84B11">
              <w:rPr>
                <w:sz w:val="19"/>
              </w:rPr>
              <w:t>230(1)(d)</w:t>
            </w:r>
          </w:p>
        </w:tc>
        <w:tc>
          <w:tcPr>
            <w:tcW w:w="6840" w:type="dxa"/>
            <w:shd w:val="clear" w:color="auto" w:fill="auto"/>
            <w:vAlign w:val="center"/>
          </w:tcPr>
          <w:p w14:paraId="14A8CCC6" w14:textId="77777777" w:rsidR="00CF4212" w:rsidRDefault="00CF4212" w:rsidP="00CF4212">
            <w:pPr>
              <w:ind w:left="159" w:hanging="159"/>
            </w:pPr>
            <w:r>
              <w:sym w:font="Wingdings" w:char="F0FE"/>
            </w:r>
            <w:r>
              <w:t xml:space="preserve"> Statement that the unit owners do not have the right to redeem. The condominium would be terminated if the reversion to lessor is not redeemed.</w:t>
            </w:r>
          </w:p>
        </w:tc>
        <w:sdt>
          <w:sdtPr>
            <w:rPr>
              <w:sz w:val="19"/>
            </w:rPr>
            <w:id w:val="1670293953"/>
            <w14:checkbox>
              <w14:checked w14:val="0"/>
              <w14:checkedState w14:val="2612" w14:font="MS Gothic"/>
              <w14:uncheckedState w14:val="2610" w14:font="MS Gothic"/>
            </w14:checkbox>
          </w:sdtPr>
          <w:sdtEndPr/>
          <w:sdtContent>
            <w:tc>
              <w:tcPr>
                <w:tcW w:w="630" w:type="dxa"/>
                <w:shd w:val="clear" w:color="auto" w:fill="auto"/>
                <w:vAlign w:val="center"/>
              </w:tcPr>
              <w:p w14:paraId="2AC48167"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66454011"/>
            <w14:checkbox>
              <w14:checked w14:val="0"/>
              <w14:checkedState w14:val="2612" w14:font="MS Gothic"/>
              <w14:uncheckedState w14:val="2610" w14:font="MS Gothic"/>
            </w14:checkbox>
          </w:sdtPr>
          <w:sdtEndPr/>
          <w:sdtContent>
            <w:tc>
              <w:tcPr>
                <w:tcW w:w="540" w:type="dxa"/>
                <w:shd w:val="clear" w:color="auto" w:fill="auto"/>
                <w:vAlign w:val="center"/>
              </w:tcPr>
              <w:p w14:paraId="4FA50C1B"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01596232"/>
            <w14:checkbox>
              <w14:checked w14:val="0"/>
              <w14:checkedState w14:val="2612" w14:font="MS Gothic"/>
              <w14:uncheckedState w14:val="2610" w14:font="MS Gothic"/>
            </w14:checkbox>
          </w:sdtPr>
          <w:sdtEndPr/>
          <w:sdtContent>
            <w:tc>
              <w:tcPr>
                <w:tcW w:w="591" w:type="dxa"/>
                <w:shd w:val="clear" w:color="auto" w:fill="auto"/>
                <w:vAlign w:val="center"/>
              </w:tcPr>
              <w:p w14:paraId="09CE50C9"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717C3C7D" w14:textId="77777777" w:rsidTr="00F61D87">
        <w:trPr>
          <w:cantSplit/>
          <w:jc w:val="center"/>
        </w:trPr>
        <w:tc>
          <w:tcPr>
            <w:tcW w:w="1237" w:type="dxa"/>
            <w:shd w:val="clear" w:color="auto" w:fill="auto"/>
            <w:vAlign w:val="center"/>
          </w:tcPr>
          <w:p w14:paraId="0BA73421" w14:textId="77777777" w:rsidR="00CF4212" w:rsidRPr="00A84B11" w:rsidRDefault="00CF4212" w:rsidP="00CF4212">
            <w:pPr>
              <w:rPr>
                <w:sz w:val="19"/>
              </w:rPr>
            </w:pPr>
            <w:r w:rsidRPr="00A84B11">
              <w:rPr>
                <w:sz w:val="19"/>
              </w:rPr>
              <w:t>230(1)(e)</w:t>
            </w:r>
          </w:p>
        </w:tc>
        <w:tc>
          <w:tcPr>
            <w:tcW w:w="6840" w:type="dxa"/>
            <w:shd w:val="clear" w:color="auto" w:fill="auto"/>
            <w:vAlign w:val="center"/>
          </w:tcPr>
          <w:p w14:paraId="28877CCE" w14:textId="77777777" w:rsidR="00CF4212" w:rsidRDefault="00CF4212" w:rsidP="00CF4212">
            <w:pPr>
              <w:ind w:left="159" w:hanging="159"/>
            </w:pPr>
            <w:r>
              <w:sym w:font="Wingdings" w:char="F0FE"/>
            </w:r>
            <w:r>
              <w:t xml:space="preserve"> Statement of the right of unit owners to remove improvements if the lease terminates without redemption by the unit owners. </w:t>
            </w:r>
            <w:r w:rsidRPr="0069022F">
              <w:rPr>
                <w:sz w:val="19"/>
                <w:highlight w:val="yellow"/>
              </w:rPr>
              <w:t>OR: ▼</w:t>
            </w:r>
          </w:p>
        </w:tc>
        <w:sdt>
          <w:sdtPr>
            <w:rPr>
              <w:sz w:val="19"/>
            </w:rPr>
            <w:id w:val="447052201"/>
            <w14:checkbox>
              <w14:checked w14:val="0"/>
              <w14:checkedState w14:val="2612" w14:font="MS Gothic"/>
              <w14:uncheckedState w14:val="2610" w14:font="MS Gothic"/>
            </w14:checkbox>
          </w:sdtPr>
          <w:sdtEndPr/>
          <w:sdtContent>
            <w:tc>
              <w:tcPr>
                <w:tcW w:w="630" w:type="dxa"/>
                <w:shd w:val="clear" w:color="auto" w:fill="auto"/>
                <w:vAlign w:val="center"/>
              </w:tcPr>
              <w:p w14:paraId="70CBA1C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82057728"/>
            <w14:checkbox>
              <w14:checked w14:val="0"/>
              <w14:checkedState w14:val="2612" w14:font="MS Gothic"/>
              <w14:uncheckedState w14:val="2610" w14:font="MS Gothic"/>
            </w14:checkbox>
          </w:sdtPr>
          <w:sdtEndPr/>
          <w:sdtContent>
            <w:tc>
              <w:tcPr>
                <w:tcW w:w="540" w:type="dxa"/>
                <w:shd w:val="clear" w:color="auto" w:fill="auto"/>
                <w:vAlign w:val="center"/>
              </w:tcPr>
              <w:p w14:paraId="4F096EC9"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89443124"/>
            <w14:checkbox>
              <w14:checked w14:val="0"/>
              <w14:checkedState w14:val="2612" w14:font="MS Gothic"/>
              <w14:uncheckedState w14:val="2610" w14:font="MS Gothic"/>
            </w14:checkbox>
          </w:sdtPr>
          <w:sdtEndPr/>
          <w:sdtContent>
            <w:tc>
              <w:tcPr>
                <w:tcW w:w="591" w:type="dxa"/>
                <w:shd w:val="clear" w:color="auto" w:fill="auto"/>
                <w:vAlign w:val="center"/>
              </w:tcPr>
              <w:p w14:paraId="37EBF0A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7919B6F9" w14:textId="77777777" w:rsidTr="00F61D87">
        <w:trPr>
          <w:cantSplit/>
          <w:jc w:val="center"/>
        </w:trPr>
        <w:tc>
          <w:tcPr>
            <w:tcW w:w="1237" w:type="dxa"/>
            <w:shd w:val="clear" w:color="auto" w:fill="auto"/>
            <w:vAlign w:val="center"/>
          </w:tcPr>
          <w:p w14:paraId="462970FC" w14:textId="77777777" w:rsidR="00CF4212" w:rsidRPr="00A84B11" w:rsidRDefault="00CF4212" w:rsidP="00CF4212">
            <w:pPr>
              <w:rPr>
                <w:sz w:val="19"/>
              </w:rPr>
            </w:pPr>
            <w:r w:rsidRPr="00A84B11">
              <w:rPr>
                <w:sz w:val="19"/>
              </w:rPr>
              <w:t>230(1)(e)</w:t>
            </w:r>
          </w:p>
        </w:tc>
        <w:tc>
          <w:tcPr>
            <w:tcW w:w="6840" w:type="dxa"/>
            <w:shd w:val="clear" w:color="auto" w:fill="auto"/>
            <w:vAlign w:val="center"/>
          </w:tcPr>
          <w:p w14:paraId="3EE04AD7" w14:textId="77777777" w:rsidR="00CF4212" w:rsidRDefault="00CF4212" w:rsidP="00CF4212">
            <w:pPr>
              <w:ind w:left="159" w:hanging="159"/>
            </w:pPr>
            <w:r>
              <w:sym w:font="Wingdings" w:char="F0FE"/>
            </w:r>
            <w:r>
              <w:t xml:space="preserve"> A statement that unit owners have no rights to remove improvements if the lease terminates.</w:t>
            </w:r>
          </w:p>
        </w:tc>
        <w:sdt>
          <w:sdtPr>
            <w:rPr>
              <w:sz w:val="19"/>
            </w:rPr>
            <w:id w:val="-1436126611"/>
            <w14:checkbox>
              <w14:checked w14:val="0"/>
              <w14:checkedState w14:val="2612" w14:font="MS Gothic"/>
              <w14:uncheckedState w14:val="2610" w14:font="MS Gothic"/>
            </w14:checkbox>
          </w:sdtPr>
          <w:sdtEndPr/>
          <w:sdtContent>
            <w:tc>
              <w:tcPr>
                <w:tcW w:w="630" w:type="dxa"/>
                <w:shd w:val="clear" w:color="auto" w:fill="auto"/>
                <w:vAlign w:val="center"/>
              </w:tcPr>
              <w:p w14:paraId="3DA3E509"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41765574"/>
            <w14:checkbox>
              <w14:checked w14:val="0"/>
              <w14:checkedState w14:val="2612" w14:font="MS Gothic"/>
              <w14:uncheckedState w14:val="2610" w14:font="MS Gothic"/>
            </w14:checkbox>
          </w:sdtPr>
          <w:sdtEndPr/>
          <w:sdtContent>
            <w:tc>
              <w:tcPr>
                <w:tcW w:w="540" w:type="dxa"/>
                <w:shd w:val="clear" w:color="auto" w:fill="auto"/>
                <w:vAlign w:val="center"/>
              </w:tcPr>
              <w:p w14:paraId="53965652"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9396943"/>
            <w14:checkbox>
              <w14:checked w14:val="0"/>
              <w14:checkedState w14:val="2612" w14:font="MS Gothic"/>
              <w14:uncheckedState w14:val="2610" w14:font="MS Gothic"/>
            </w14:checkbox>
          </w:sdtPr>
          <w:sdtEndPr/>
          <w:sdtContent>
            <w:tc>
              <w:tcPr>
                <w:tcW w:w="591" w:type="dxa"/>
                <w:shd w:val="clear" w:color="auto" w:fill="auto"/>
                <w:vAlign w:val="center"/>
              </w:tcPr>
              <w:p w14:paraId="497A6FA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130E2F3C" w14:textId="77777777" w:rsidTr="00F61D87">
        <w:trPr>
          <w:cantSplit/>
          <w:jc w:val="center"/>
        </w:trPr>
        <w:tc>
          <w:tcPr>
            <w:tcW w:w="1237" w:type="dxa"/>
            <w:shd w:val="clear" w:color="auto" w:fill="auto"/>
            <w:vAlign w:val="center"/>
          </w:tcPr>
          <w:p w14:paraId="6A8D6AD6" w14:textId="77777777" w:rsidR="00CF4212" w:rsidRPr="00A84B11" w:rsidRDefault="00CF4212" w:rsidP="00CF4212">
            <w:pPr>
              <w:rPr>
                <w:sz w:val="19"/>
              </w:rPr>
            </w:pPr>
          </w:p>
        </w:tc>
        <w:tc>
          <w:tcPr>
            <w:tcW w:w="6840" w:type="dxa"/>
            <w:shd w:val="clear" w:color="auto" w:fill="auto"/>
            <w:vAlign w:val="center"/>
          </w:tcPr>
          <w:p w14:paraId="4E4881A9" w14:textId="77777777" w:rsidR="00CF4212" w:rsidRDefault="00CF4212" w:rsidP="00CF4212">
            <w:pPr>
              <w:rPr>
                <w:sz w:val="19"/>
              </w:rPr>
            </w:pPr>
            <w:r>
              <w:rPr>
                <w:sz w:val="19"/>
              </w:rPr>
              <w:t>Is the lease for both the land and existing improvements (which improvements are the subject of the condominium)?</w:t>
            </w:r>
            <w:r>
              <w:rPr>
                <w:rStyle w:val="EndnoteReference"/>
                <w:sz w:val="19"/>
              </w:rPr>
              <w:endnoteReference w:id="117"/>
            </w:r>
            <w:r>
              <w:rPr>
                <w:sz w:val="19"/>
              </w:rPr>
              <w:t xml:space="preserve"> </w:t>
            </w:r>
          </w:p>
        </w:tc>
        <w:sdt>
          <w:sdtPr>
            <w:rPr>
              <w:sz w:val="19"/>
            </w:rPr>
            <w:id w:val="-1794979986"/>
            <w14:checkbox>
              <w14:checked w14:val="0"/>
              <w14:checkedState w14:val="2612" w14:font="MS Gothic"/>
              <w14:uncheckedState w14:val="2610" w14:font="MS Gothic"/>
            </w14:checkbox>
          </w:sdtPr>
          <w:sdtEndPr/>
          <w:sdtContent>
            <w:tc>
              <w:tcPr>
                <w:tcW w:w="630" w:type="dxa"/>
                <w:shd w:val="clear" w:color="auto" w:fill="auto"/>
                <w:vAlign w:val="center"/>
              </w:tcPr>
              <w:p w14:paraId="4EA31C2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12730641"/>
            <w14:checkbox>
              <w14:checked w14:val="0"/>
              <w14:checkedState w14:val="2612" w14:font="MS Gothic"/>
              <w14:uncheckedState w14:val="2610" w14:font="MS Gothic"/>
            </w14:checkbox>
          </w:sdtPr>
          <w:sdtEndPr/>
          <w:sdtContent>
            <w:tc>
              <w:tcPr>
                <w:tcW w:w="540" w:type="dxa"/>
                <w:shd w:val="clear" w:color="auto" w:fill="auto"/>
                <w:vAlign w:val="center"/>
              </w:tcPr>
              <w:p w14:paraId="627B728F"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73419974"/>
            <w14:checkbox>
              <w14:checked w14:val="0"/>
              <w14:checkedState w14:val="2612" w14:font="MS Gothic"/>
              <w14:uncheckedState w14:val="2610" w14:font="MS Gothic"/>
            </w14:checkbox>
          </w:sdtPr>
          <w:sdtEndPr/>
          <w:sdtContent>
            <w:tc>
              <w:tcPr>
                <w:tcW w:w="591" w:type="dxa"/>
                <w:shd w:val="clear" w:color="auto" w:fill="auto"/>
                <w:vAlign w:val="center"/>
              </w:tcPr>
              <w:p w14:paraId="34E6BDDA"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5595D9BF" w14:textId="77777777" w:rsidTr="00F61D87">
        <w:trPr>
          <w:cantSplit/>
          <w:jc w:val="center"/>
        </w:trPr>
        <w:tc>
          <w:tcPr>
            <w:tcW w:w="1237" w:type="dxa"/>
            <w:shd w:val="clear" w:color="auto" w:fill="auto"/>
            <w:vAlign w:val="center"/>
          </w:tcPr>
          <w:p w14:paraId="2236DEE0" w14:textId="77777777" w:rsidR="00CF4212" w:rsidRPr="00A84B11" w:rsidRDefault="00CF4212" w:rsidP="00CF4212">
            <w:pPr>
              <w:rPr>
                <w:sz w:val="19"/>
              </w:rPr>
            </w:pPr>
          </w:p>
        </w:tc>
        <w:tc>
          <w:tcPr>
            <w:tcW w:w="6840" w:type="dxa"/>
            <w:shd w:val="clear" w:color="auto" w:fill="auto"/>
            <w:vAlign w:val="center"/>
          </w:tcPr>
          <w:p w14:paraId="2E10F531" w14:textId="77777777" w:rsidR="00CF4212" w:rsidRDefault="00CF4212" w:rsidP="00CF4212">
            <w:pPr>
              <w:rPr>
                <w:sz w:val="19"/>
              </w:rPr>
            </w:pPr>
            <w:r>
              <w:rPr>
                <w:sz w:val="19"/>
              </w:rPr>
              <w:t>Is the lease only for vacant land (no existing improvements)?</w:t>
            </w:r>
            <w:r w:rsidRPr="0069022F">
              <w:rPr>
                <w:sz w:val="19"/>
                <w:highlight w:val="yellow"/>
              </w:rPr>
              <w:t xml:space="preserve"> </w:t>
            </w:r>
            <w:r>
              <w:rPr>
                <w:sz w:val="19"/>
                <w:highlight w:val="yellow"/>
              </w:rPr>
              <w:t>IF SO</w:t>
            </w:r>
            <w:r w:rsidRPr="0069022F">
              <w:rPr>
                <w:sz w:val="19"/>
                <w:highlight w:val="yellow"/>
              </w:rPr>
              <w:t>: ▼</w:t>
            </w:r>
          </w:p>
        </w:tc>
        <w:sdt>
          <w:sdtPr>
            <w:rPr>
              <w:sz w:val="19"/>
            </w:rPr>
            <w:id w:val="1398245492"/>
            <w14:checkbox>
              <w14:checked w14:val="0"/>
              <w14:checkedState w14:val="2612" w14:font="MS Gothic"/>
              <w14:uncheckedState w14:val="2610" w14:font="MS Gothic"/>
            </w14:checkbox>
          </w:sdtPr>
          <w:sdtEndPr/>
          <w:sdtContent>
            <w:tc>
              <w:tcPr>
                <w:tcW w:w="630" w:type="dxa"/>
                <w:shd w:val="clear" w:color="auto" w:fill="auto"/>
                <w:vAlign w:val="center"/>
              </w:tcPr>
              <w:p w14:paraId="5B9B2D05"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33231817"/>
            <w14:checkbox>
              <w14:checked w14:val="0"/>
              <w14:checkedState w14:val="2612" w14:font="MS Gothic"/>
              <w14:uncheckedState w14:val="2610" w14:font="MS Gothic"/>
            </w14:checkbox>
          </w:sdtPr>
          <w:sdtEndPr/>
          <w:sdtContent>
            <w:tc>
              <w:tcPr>
                <w:tcW w:w="540" w:type="dxa"/>
                <w:shd w:val="clear" w:color="auto" w:fill="auto"/>
                <w:vAlign w:val="center"/>
              </w:tcPr>
              <w:p w14:paraId="6B1AF8F2"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8798498"/>
            <w14:checkbox>
              <w14:checked w14:val="0"/>
              <w14:checkedState w14:val="2612" w14:font="MS Gothic"/>
              <w14:uncheckedState w14:val="2610" w14:font="MS Gothic"/>
            </w14:checkbox>
          </w:sdtPr>
          <w:sdtEndPr/>
          <w:sdtContent>
            <w:tc>
              <w:tcPr>
                <w:tcW w:w="591" w:type="dxa"/>
                <w:shd w:val="clear" w:color="auto" w:fill="auto"/>
                <w:vAlign w:val="center"/>
              </w:tcPr>
              <w:p w14:paraId="04CD5DD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3314579C" w14:textId="77777777" w:rsidTr="00F61D87">
        <w:trPr>
          <w:cantSplit/>
          <w:jc w:val="center"/>
        </w:trPr>
        <w:tc>
          <w:tcPr>
            <w:tcW w:w="1237" w:type="dxa"/>
            <w:shd w:val="clear" w:color="auto" w:fill="auto"/>
            <w:vAlign w:val="center"/>
          </w:tcPr>
          <w:p w14:paraId="70CF49A7" w14:textId="77777777" w:rsidR="00CF4212" w:rsidRPr="00A84B11" w:rsidRDefault="00CF4212" w:rsidP="00CF4212">
            <w:pPr>
              <w:rPr>
                <w:sz w:val="19"/>
              </w:rPr>
            </w:pPr>
          </w:p>
        </w:tc>
        <w:tc>
          <w:tcPr>
            <w:tcW w:w="6840" w:type="dxa"/>
            <w:shd w:val="clear" w:color="auto" w:fill="auto"/>
            <w:vAlign w:val="center"/>
          </w:tcPr>
          <w:p w14:paraId="5B4980A1" w14:textId="77777777" w:rsidR="00CF4212" w:rsidRDefault="00CF4212" w:rsidP="00CF4212">
            <w:pPr>
              <w:rPr>
                <w:sz w:val="19"/>
              </w:rPr>
            </w:pPr>
            <w:r>
              <w:rPr>
                <w:sz w:val="19"/>
              </w:rPr>
              <w:t xml:space="preserve">Does the lease provide for </w:t>
            </w:r>
            <w:r>
              <w:rPr>
                <w:b/>
                <w:i/>
                <w:sz w:val="19"/>
              </w:rPr>
              <w:t>constructive</w:t>
            </w:r>
            <w:r>
              <w:rPr>
                <w:sz w:val="19"/>
              </w:rPr>
              <w:t xml:space="preserve"> </w:t>
            </w:r>
            <w:r>
              <w:rPr>
                <w:b/>
                <w:sz w:val="19"/>
              </w:rPr>
              <w:t>severance</w:t>
            </w:r>
            <w:r>
              <w:rPr>
                <w:sz w:val="19"/>
              </w:rPr>
              <w:t xml:space="preserve"> (i.e., lessee or unit owners as lessees will have leasehold interest in land and fee in improvements), including a recorded deed from the lessor to the lessee of existing and future improvements?</w:t>
            </w:r>
            <w:r>
              <w:rPr>
                <w:rStyle w:val="EndnoteReference"/>
                <w:sz w:val="19"/>
              </w:rPr>
              <w:endnoteReference w:id="118"/>
            </w:r>
            <w:r>
              <w:rPr>
                <w:sz w:val="19"/>
              </w:rPr>
              <w:t xml:space="preserve"> If not, see additional comments in footnote.</w:t>
            </w:r>
          </w:p>
        </w:tc>
        <w:sdt>
          <w:sdtPr>
            <w:rPr>
              <w:sz w:val="19"/>
            </w:rPr>
            <w:id w:val="-838084012"/>
            <w14:checkbox>
              <w14:checked w14:val="0"/>
              <w14:checkedState w14:val="2612" w14:font="MS Gothic"/>
              <w14:uncheckedState w14:val="2610" w14:font="MS Gothic"/>
            </w14:checkbox>
          </w:sdtPr>
          <w:sdtEndPr/>
          <w:sdtContent>
            <w:tc>
              <w:tcPr>
                <w:tcW w:w="630" w:type="dxa"/>
                <w:shd w:val="clear" w:color="auto" w:fill="auto"/>
                <w:vAlign w:val="center"/>
              </w:tcPr>
              <w:p w14:paraId="2DD88F29"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73465109"/>
            <w14:checkbox>
              <w14:checked w14:val="0"/>
              <w14:checkedState w14:val="2612" w14:font="MS Gothic"/>
              <w14:uncheckedState w14:val="2610" w14:font="MS Gothic"/>
            </w14:checkbox>
          </w:sdtPr>
          <w:sdtEndPr/>
          <w:sdtContent>
            <w:tc>
              <w:tcPr>
                <w:tcW w:w="540" w:type="dxa"/>
                <w:shd w:val="clear" w:color="auto" w:fill="auto"/>
                <w:vAlign w:val="center"/>
              </w:tcPr>
              <w:p w14:paraId="67F8D63C"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17551945"/>
            <w14:checkbox>
              <w14:checked w14:val="0"/>
              <w14:checkedState w14:val="2612" w14:font="MS Gothic"/>
              <w14:uncheckedState w14:val="2610" w14:font="MS Gothic"/>
            </w14:checkbox>
          </w:sdtPr>
          <w:sdtEndPr/>
          <w:sdtContent>
            <w:tc>
              <w:tcPr>
                <w:tcW w:w="591" w:type="dxa"/>
                <w:shd w:val="clear" w:color="auto" w:fill="auto"/>
                <w:vAlign w:val="center"/>
              </w:tcPr>
              <w:p w14:paraId="503F9A6E"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3EBFFBDB" w14:textId="77777777" w:rsidTr="00F61D87">
        <w:trPr>
          <w:cantSplit/>
          <w:jc w:val="center"/>
        </w:trPr>
        <w:tc>
          <w:tcPr>
            <w:tcW w:w="1237" w:type="dxa"/>
            <w:shd w:val="clear" w:color="auto" w:fill="auto"/>
            <w:vAlign w:val="center"/>
          </w:tcPr>
          <w:p w14:paraId="2E71D9DC" w14:textId="77777777" w:rsidR="00CF4212" w:rsidRPr="00A84B11" w:rsidRDefault="00CF4212" w:rsidP="00CF4212">
            <w:pPr>
              <w:rPr>
                <w:sz w:val="19"/>
              </w:rPr>
            </w:pPr>
          </w:p>
        </w:tc>
        <w:tc>
          <w:tcPr>
            <w:tcW w:w="6840" w:type="dxa"/>
            <w:shd w:val="clear" w:color="auto" w:fill="auto"/>
            <w:vAlign w:val="center"/>
          </w:tcPr>
          <w:p w14:paraId="60BF8CC2" w14:textId="77777777" w:rsidR="00CF4212" w:rsidRDefault="00CF4212" w:rsidP="00CF4212">
            <w:pPr>
              <w:rPr>
                <w:sz w:val="19"/>
              </w:rPr>
            </w:pPr>
            <w:r>
              <w:rPr>
                <w:sz w:val="19"/>
              </w:rPr>
              <w:t>Was the lease extended, renewed or replaced?</w:t>
            </w:r>
            <w:r>
              <w:rPr>
                <w:rStyle w:val="EndnoteReference"/>
                <w:sz w:val="19"/>
              </w:rPr>
              <w:endnoteReference w:id="119"/>
            </w:r>
            <w:r>
              <w:rPr>
                <w:sz w:val="19"/>
              </w:rPr>
              <w:t xml:space="preserve"> If </w:t>
            </w:r>
            <w:r w:rsidR="00D277F0">
              <w:rPr>
                <w:sz w:val="19"/>
              </w:rPr>
              <w:t>“YES”</w:t>
            </w:r>
            <w:r>
              <w:rPr>
                <w:sz w:val="19"/>
              </w:rPr>
              <w:t xml:space="preserve"> title company must review with underwriting.</w:t>
            </w:r>
          </w:p>
        </w:tc>
        <w:sdt>
          <w:sdtPr>
            <w:rPr>
              <w:sz w:val="19"/>
            </w:rPr>
            <w:id w:val="-1370068182"/>
            <w14:checkbox>
              <w14:checked w14:val="0"/>
              <w14:checkedState w14:val="2612" w14:font="MS Gothic"/>
              <w14:uncheckedState w14:val="2610" w14:font="MS Gothic"/>
            </w14:checkbox>
          </w:sdtPr>
          <w:sdtEndPr/>
          <w:sdtContent>
            <w:tc>
              <w:tcPr>
                <w:tcW w:w="630" w:type="dxa"/>
                <w:shd w:val="clear" w:color="auto" w:fill="auto"/>
                <w:vAlign w:val="center"/>
              </w:tcPr>
              <w:p w14:paraId="2F87E56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93410856"/>
            <w14:checkbox>
              <w14:checked w14:val="0"/>
              <w14:checkedState w14:val="2612" w14:font="MS Gothic"/>
              <w14:uncheckedState w14:val="2610" w14:font="MS Gothic"/>
            </w14:checkbox>
          </w:sdtPr>
          <w:sdtEndPr/>
          <w:sdtContent>
            <w:tc>
              <w:tcPr>
                <w:tcW w:w="540" w:type="dxa"/>
                <w:shd w:val="clear" w:color="auto" w:fill="auto"/>
                <w:vAlign w:val="center"/>
              </w:tcPr>
              <w:p w14:paraId="0B77EAEC"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4801214"/>
            <w14:checkbox>
              <w14:checked w14:val="0"/>
              <w14:checkedState w14:val="2612" w14:font="MS Gothic"/>
              <w14:uncheckedState w14:val="2610" w14:font="MS Gothic"/>
            </w14:checkbox>
          </w:sdtPr>
          <w:sdtEndPr/>
          <w:sdtContent>
            <w:tc>
              <w:tcPr>
                <w:tcW w:w="591" w:type="dxa"/>
                <w:shd w:val="clear" w:color="auto" w:fill="auto"/>
                <w:vAlign w:val="center"/>
              </w:tcPr>
              <w:p w14:paraId="127C1F0D"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3CB824B0" w14:textId="77777777" w:rsidTr="00F61D87">
        <w:trPr>
          <w:cantSplit/>
          <w:jc w:val="center"/>
        </w:trPr>
        <w:tc>
          <w:tcPr>
            <w:tcW w:w="1237" w:type="dxa"/>
            <w:shd w:val="clear" w:color="auto" w:fill="auto"/>
            <w:vAlign w:val="center"/>
          </w:tcPr>
          <w:p w14:paraId="662DDAFF" w14:textId="77777777" w:rsidR="00CF4212" w:rsidRPr="00A84B11" w:rsidRDefault="00CF4212" w:rsidP="00CF4212">
            <w:pPr>
              <w:rPr>
                <w:sz w:val="19"/>
              </w:rPr>
            </w:pPr>
            <w:r w:rsidRPr="00A84B11">
              <w:rPr>
                <w:sz w:val="19"/>
              </w:rPr>
              <w:t>230(2)</w:t>
            </w:r>
          </w:p>
        </w:tc>
        <w:tc>
          <w:tcPr>
            <w:tcW w:w="6840" w:type="dxa"/>
            <w:shd w:val="clear" w:color="auto" w:fill="auto"/>
            <w:vAlign w:val="center"/>
          </w:tcPr>
          <w:p w14:paraId="08374BB2" w14:textId="77777777" w:rsidR="00CF4212" w:rsidRDefault="00CF4212" w:rsidP="00CF4212">
            <w:pPr>
              <w:ind w:left="159" w:hanging="159"/>
            </w:pPr>
            <w:r>
              <w:t>* Does the declaration provide that the owners association can collect proportionate rents from unit owners and represent the unit owners in all matters relating to the lease?</w:t>
            </w:r>
          </w:p>
        </w:tc>
        <w:sdt>
          <w:sdtPr>
            <w:rPr>
              <w:sz w:val="19"/>
            </w:rPr>
            <w:id w:val="-1473742186"/>
            <w14:checkbox>
              <w14:checked w14:val="0"/>
              <w14:checkedState w14:val="2612" w14:font="MS Gothic"/>
              <w14:uncheckedState w14:val="2610" w14:font="MS Gothic"/>
            </w14:checkbox>
          </w:sdtPr>
          <w:sdtEndPr/>
          <w:sdtContent>
            <w:tc>
              <w:tcPr>
                <w:tcW w:w="630" w:type="dxa"/>
                <w:shd w:val="clear" w:color="auto" w:fill="auto"/>
                <w:vAlign w:val="center"/>
              </w:tcPr>
              <w:p w14:paraId="4C5FA416"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75421817"/>
            <w14:checkbox>
              <w14:checked w14:val="0"/>
              <w14:checkedState w14:val="2612" w14:font="MS Gothic"/>
              <w14:uncheckedState w14:val="2610" w14:font="MS Gothic"/>
            </w14:checkbox>
          </w:sdtPr>
          <w:sdtEndPr/>
          <w:sdtContent>
            <w:tc>
              <w:tcPr>
                <w:tcW w:w="540" w:type="dxa"/>
                <w:shd w:val="clear" w:color="auto" w:fill="auto"/>
                <w:vAlign w:val="center"/>
              </w:tcPr>
              <w:p w14:paraId="0C26B13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5565923"/>
            <w14:checkbox>
              <w14:checked w14:val="0"/>
              <w14:checkedState w14:val="2612" w14:font="MS Gothic"/>
              <w14:uncheckedState w14:val="2610" w14:font="MS Gothic"/>
            </w14:checkbox>
          </w:sdtPr>
          <w:sdtEndPr/>
          <w:sdtContent>
            <w:tc>
              <w:tcPr>
                <w:tcW w:w="591" w:type="dxa"/>
                <w:shd w:val="clear" w:color="auto" w:fill="auto"/>
                <w:vAlign w:val="center"/>
              </w:tcPr>
              <w:p w14:paraId="436960EC"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3388E060" w14:textId="77777777" w:rsidTr="00F61D87">
        <w:trPr>
          <w:cantSplit/>
          <w:jc w:val="center"/>
        </w:trPr>
        <w:tc>
          <w:tcPr>
            <w:tcW w:w="1237" w:type="dxa"/>
            <w:shd w:val="clear" w:color="auto" w:fill="auto"/>
            <w:vAlign w:val="center"/>
          </w:tcPr>
          <w:p w14:paraId="7F643D70" w14:textId="77777777" w:rsidR="00CF4212" w:rsidRPr="00A84B11" w:rsidRDefault="00CF4212" w:rsidP="00CF4212">
            <w:pPr>
              <w:rPr>
                <w:sz w:val="19"/>
              </w:rPr>
            </w:pPr>
          </w:p>
        </w:tc>
        <w:tc>
          <w:tcPr>
            <w:tcW w:w="6840" w:type="dxa"/>
            <w:shd w:val="clear" w:color="auto" w:fill="auto"/>
            <w:vAlign w:val="center"/>
          </w:tcPr>
          <w:p w14:paraId="4395F928" w14:textId="77777777" w:rsidR="00CF4212" w:rsidRDefault="00CF4212" w:rsidP="00CF4212">
            <w:pPr>
              <w:ind w:left="159" w:hanging="159"/>
            </w:pPr>
            <w:r>
              <w:t>* Does the lease permit the owners association to collect proportionate rents from unit owners and to represent the unit owners in all matters relating to the lease?</w:t>
            </w:r>
            <w:r>
              <w:rPr>
                <w:rStyle w:val="EndnoteReference"/>
              </w:rPr>
              <w:endnoteReference w:id="120"/>
            </w:r>
          </w:p>
        </w:tc>
        <w:sdt>
          <w:sdtPr>
            <w:rPr>
              <w:sz w:val="19"/>
            </w:rPr>
            <w:id w:val="-987939183"/>
            <w14:checkbox>
              <w14:checked w14:val="0"/>
              <w14:checkedState w14:val="2612" w14:font="MS Gothic"/>
              <w14:uncheckedState w14:val="2610" w14:font="MS Gothic"/>
            </w14:checkbox>
          </w:sdtPr>
          <w:sdtEndPr/>
          <w:sdtContent>
            <w:tc>
              <w:tcPr>
                <w:tcW w:w="630" w:type="dxa"/>
                <w:shd w:val="clear" w:color="auto" w:fill="auto"/>
                <w:vAlign w:val="center"/>
              </w:tcPr>
              <w:p w14:paraId="6B845CF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09189309"/>
            <w14:checkbox>
              <w14:checked w14:val="0"/>
              <w14:checkedState w14:val="2612" w14:font="MS Gothic"/>
              <w14:uncheckedState w14:val="2610" w14:font="MS Gothic"/>
            </w14:checkbox>
          </w:sdtPr>
          <w:sdtEndPr/>
          <w:sdtContent>
            <w:tc>
              <w:tcPr>
                <w:tcW w:w="540" w:type="dxa"/>
                <w:shd w:val="clear" w:color="auto" w:fill="auto"/>
                <w:vAlign w:val="center"/>
              </w:tcPr>
              <w:p w14:paraId="4FEEEC4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26441125"/>
            <w14:checkbox>
              <w14:checked w14:val="0"/>
              <w14:checkedState w14:val="2612" w14:font="MS Gothic"/>
              <w14:uncheckedState w14:val="2610" w14:font="MS Gothic"/>
            </w14:checkbox>
          </w:sdtPr>
          <w:sdtEndPr/>
          <w:sdtContent>
            <w:tc>
              <w:tcPr>
                <w:tcW w:w="591" w:type="dxa"/>
                <w:shd w:val="clear" w:color="auto" w:fill="auto"/>
                <w:vAlign w:val="center"/>
              </w:tcPr>
              <w:p w14:paraId="1BEB78E0"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75B300DE" w14:textId="77777777" w:rsidTr="00F61D87">
        <w:trPr>
          <w:cantSplit/>
          <w:jc w:val="center"/>
        </w:trPr>
        <w:tc>
          <w:tcPr>
            <w:tcW w:w="1237" w:type="dxa"/>
            <w:shd w:val="clear" w:color="auto" w:fill="auto"/>
            <w:vAlign w:val="center"/>
          </w:tcPr>
          <w:p w14:paraId="251482CA" w14:textId="77777777" w:rsidR="00CF4212" w:rsidRPr="00A84B11" w:rsidRDefault="00CF4212" w:rsidP="00CF4212">
            <w:pPr>
              <w:rPr>
                <w:sz w:val="19"/>
              </w:rPr>
            </w:pPr>
            <w:r w:rsidRPr="00A84B11">
              <w:rPr>
                <w:sz w:val="19"/>
              </w:rPr>
              <w:t>230(4)</w:t>
            </w:r>
          </w:p>
        </w:tc>
        <w:tc>
          <w:tcPr>
            <w:tcW w:w="6840" w:type="dxa"/>
            <w:shd w:val="clear" w:color="auto" w:fill="auto"/>
            <w:vAlign w:val="center"/>
          </w:tcPr>
          <w:p w14:paraId="1EEA56E7" w14:textId="77777777" w:rsidR="00CF4212" w:rsidRDefault="00CF4212" w:rsidP="00CF4212">
            <w:r>
              <w:t>Was there a merger of the fee and leasehold estates as to any unit or all units (that is, acquisition of the lessor’s interest in the lease by unit owners)?</w:t>
            </w:r>
            <w:r>
              <w:rPr>
                <w:rStyle w:val="EndnoteReference"/>
              </w:rPr>
              <w:endnoteReference w:id="121"/>
            </w:r>
          </w:p>
        </w:tc>
        <w:sdt>
          <w:sdtPr>
            <w:rPr>
              <w:sz w:val="19"/>
            </w:rPr>
            <w:id w:val="-534202241"/>
            <w14:checkbox>
              <w14:checked w14:val="0"/>
              <w14:checkedState w14:val="2612" w14:font="MS Gothic"/>
              <w14:uncheckedState w14:val="2610" w14:font="MS Gothic"/>
            </w14:checkbox>
          </w:sdtPr>
          <w:sdtEndPr/>
          <w:sdtContent>
            <w:tc>
              <w:tcPr>
                <w:tcW w:w="630" w:type="dxa"/>
                <w:shd w:val="clear" w:color="auto" w:fill="auto"/>
                <w:vAlign w:val="center"/>
              </w:tcPr>
              <w:p w14:paraId="1F14956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61318141"/>
            <w14:checkbox>
              <w14:checked w14:val="0"/>
              <w14:checkedState w14:val="2612" w14:font="MS Gothic"/>
              <w14:uncheckedState w14:val="2610" w14:font="MS Gothic"/>
            </w14:checkbox>
          </w:sdtPr>
          <w:sdtEndPr/>
          <w:sdtContent>
            <w:tc>
              <w:tcPr>
                <w:tcW w:w="540" w:type="dxa"/>
                <w:shd w:val="clear" w:color="auto" w:fill="auto"/>
                <w:vAlign w:val="center"/>
              </w:tcPr>
              <w:p w14:paraId="73B3DD0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48023786"/>
            <w14:checkbox>
              <w14:checked w14:val="0"/>
              <w14:checkedState w14:val="2612" w14:font="MS Gothic"/>
              <w14:uncheckedState w14:val="2610" w14:font="MS Gothic"/>
            </w14:checkbox>
          </w:sdtPr>
          <w:sdtEndPr/>
          <w:sdtContent>
            <w:tc>
              <w:tcPr>
                <w:tcW w:w="591" w:type="dxa"/>
                <w:shd w:val="clear" w:color="auto" w:fill="auto"/>
                <w:vAlign w:val="center"/>
              </w:tcPr>
              <w:p w14:paraId="5632CB6D"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75744761" w14:textId="77777777" w:rsidTr="00F61D87">
        <w:trPr>
          <w:cantSplit/>
          <w:jc w:val="center"/>
        </w:trPr>
        <w:tc>
          <w:tcPr>
            <w:tcW w:w="1237" w:type="dxa"/>
            <w:shd w:val="clear" w:color="auto" w:fill="auto"/>
            <w:vAlign w:val="center"/>
          </w:tcPr>
          <w:p w14:paraId="6F35308B" w14:textId="77777777" w:rsidR="00CF4212" w:rsidRPr="00A84B11" w:rsidRDefault="00CF4212" w:rsidP="00CF4212">
            <w:pPr>
              <w:rPr>
                <w:sz w:val="19"/>
              </w:rPr>
            </w:pPr>
          </w:p>
        </w:tc>
        <w:tc>
          <w:tcPr>
            <w:tcW w:w="6840" w:type="dxa"/>
            <w:shd w:val="clear" w:color="auto" w:fill="auto"/>
            <w:vAlign w:val="center"/>
          </w:tcPr>
          <w:p w14:paraId="669433EA" w14:textId="77777777" w:rsidR="00CF4212" w:rsidRDefault="00CF4212" w:rsidP="00CF4212">
            <w:r>
              <w:t xml:space="preserve">Was the lease terminated, which would either (a) terminate the condominium or (b) reduce its size? If </w:t>
            </w:r>
            <w:r w:rsidR="00D277F0">
              <w:t>“YES”</w:t>
            </w:r>
            <w:r>
              <w:t xml:space="preserve"> discuss with title company underwriting.</w:t>
            </w:r>
          </w:p>
        </w:tc>
        <w:sdt>
          <w:sdtPr>
            <w:rPr>
              <w:sz w:val="19"/>
            </w:rPr>
            <w:id w:val="1502930439"/>
            <w14:checkbox>
              <w14:checked w14:val="0"/>
              <w14:checkedState w14:val="2612" w14:font="MS Gothic"/>
              <w14:uncheckedState w14:val="2610" w14:font="MS Gothic"/>
            </w14:checkbox>
          </w:sdtPr>
          <w:sdtEndPr/>
          <w:sdtContent>
            <w:tc>
              <w:tcPr>
                <w:tcW w:w="630" w:type="dxa"/>
                <w:shd w:val="clear" w:color="auto" w:fill="auto"/>
                <w:vAlign w:val="center"/>
              </w:tcPr>
              <w:p w14:paraId="5E9875BE"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2698614"/>
            <w14:checkbox>
              <w14:checked w14:val="0"/>
              <w14:checkedState w14:val="2612" w14:font="MS Gothic"/>
              <w14:uncheckedState w14:val="2610" w14:font="MS Gothic"/>
            </w14:checkbox>
          </w:sdtPr>
          <w:sdtEndPr/>
          <w:sdtContent>
            <w:tc>
              <w:tcPr>
                <w:tcW w:w="540" w:type="dxa"/>
                <w:shd w:val="clear" w:color="auto" w:fill="auto"/>
                <w:vAlign w:val="center"/>
              </w:tcPr>
              <w:p w14:paraId="19E9DCC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08139062"/>
            <w14:checkbox>
              <w14:checked w14:val="0"/>
              <w14:checkedState w14:val="2612" w14:font="MS Gothic"/>
              <w14:uncheckedState w14:val="2610" w14:font="MS Gothic"/>
            </w14:checkbox>
          </w:sdtPr>
          <w:sdtEndPr/>
          <w:sdtContent>
            <w:tc>
              <w:tcPr>
                <w:tcW w:w="591" w:type="dxa"/>
                <w:shd w:val="clear" w:color="auto" w:fill="auto"/>
                <w:vAlign w:val="center"/>
              </w:tcPr>
              <w:p w14:paraId="3BC7A79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498023BA" w14:textId="77777777" w:rsidTr="00BB5FA0">
        <w:trPr>
          <w:cantSplit/>
          <w:jc w:val="center"/>
        </w:trPr>
        <w:tc>
          <w:tcPr>
            <w:tcW w:w="1237" w:type="dxa"/>
            <w:shd w:val="clear" w:color="auto" w:fill="auto"/>
            <w:vAlign w:val="center"/>
          </w:tcPr>
          <w:p w14:paraId="08E34F0D" w14:textId="77777777" w:rsidR="00CF4212" w:rsidRPr="00A84B11" w:rsidRDefault="00CF4212" w:rsidP="00CF4212">
            <w:pPr>
              <w:rPr>
                <w:sz w:val="19"/>
              </w:rPr>
            </w:pPr>
            <w:r w:rsidRPr="00A84B11">
              <w:rPr>
                <w:sz w:val="19"/>
              </w:rPr>
              <w:t>230(5)</w:t>
            </w:r>
          </w:p>
        </w:tc>
        <w:tc>
          <w:tcPr>
            <w:tcW w:w="6840" w:type="dxa"/>
            <w:shd w:val="clear" w:color="auto" w:fill="auto"/>
            <w:vAlign w:val="center"/>
          </w:tcPr>
          <w:p w14:paraId="135C4E1D" w14:textId="77777777" w:rsidR="00CF4212" w:rsidRDefault="00CF4212" w:rsidP="00CF4212">
            <w:pPr>
              <w:ind w:left="151" w:hanging="151"/>
              <w:rPr>
                <w:sz w:val="19"/>
              </w:rPr>
            </w:pPr>
            <w:r>
              <w:sym w:font="Wingdings" w:char="F0FE"/>
            </w:r>
            <w:r>
              <w:rPr>
                <w:sz w:val="19"/>
              </w:rPr>
              <w:t xml:space="preserve"> Provision in declaration for reallocation of allocated interests if lease termination reduces number of units. </w:t>
            </w:r>
            <w:r>
              <w:rPr>
                <w:b/>
                <w:sz w:val="19"/>
              </w:rPr>
              <w:t>Amendment to declaration and m</w:t>
            </w:r>
            <w:r w:rsidRPr="00F848C3">
              <w:rPr>
                <w:b/>
                <w:sz w:val="19"/>
              </w:rPr>
              <w:t>ap</w:t>
            </w:r>
            <w:r>
              <w:rPr>
                <w:b/>
                <w:sz w:val="19"/>
              </w:rPr>
              <w:t xml:space="preserve"> required </w:t>
            </w:r>
            <w:r>
              <w:rPr>
                <w:sz w:val="19"/>
              </w:rPr>
              <w:t>(reallocation same as for condemnation in RCW 64.90.030(1)).</w:t>
            </w:r>
          </w:p>
        </w:tc>
        <w:sdt>
          <w:sdtPr>
            <w:rPr>
              <w:sz w:val="19"/>
            </w:rPr>
            <w:id w:val="1116099604"/>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572D5E57"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75628954"/>
            <w14:checkbox>
              <w14:checked w14:val="0"/>
              <w14:checkedState w14:val="2612" w14:font="MS Gothic"/>
              <w14:uncheckedState w14:val="2610" w14:font="MS Gothic"/>
            </w14:checkbox>
          </w:sdtPr>
          <w:sdtEndPr/>
          <w:sdtContent>
            <w:tc>
              <w:tcPr>
                <w:tcW w:w="540" w:type="dxa"/>
                <w:tcBorders>
                  <w:bottom w:val="single" w:sz="6" w:space="0" w:color="auto"/>
                </w:tcBorders>
                <w:vAlign w:val="center"/>
              </w:tcPr>
              <w:p w14:paraId="0289051A"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27069011"/>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5D957396"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78B07B03" w14:textId="77777777" w:rsidTr="000A7136">
        <w:trPr>
          <w:cantSplit/>
          <w:jc w:val="center"/>
        </w:trPr>
        <w:tc>
          <w:tcPr>
            <w:tcW w:w="1237" w:type="dxa"/>
            <w:tcBorders>
              <w:bottom w:val="single" w:sz="6" w:space="0" w:color="auto"/>
            </w:tcBorders>
            <w:vAlign w:val="center"/>
          </w:tcPr>
          <w:p w14:paraId="53E76611" w14:textId="77777777" w:rsidR="00CF4212" w:rsidRPr="00A84B11" w:rsidRDefault="00CF4212" w:rsidP="00CF4212">
            <w:pPr>
              <w:rPr>
                <w:sz w:val="19"/>
              </w:rPr>
            </w:pPr>
          </w:p>
        </w:tc>
        <w:tc>
          <w:tcPr>
            <w:tcW w:w="6840" w:type="dxa"/>
            <w:tcBorders>
              <w:bottom w:val="single" w:sz="6" w:space="0" w:color="auto"/>
            </w:tcBorders>
            <w:shd w:val="clear" w:color="auto" w:fill="EAF1DD" w:themeFill="accent3" w:themeFillTint="33"/>
            <w:vAlign w:val="center"/>
          </w:tcPr>
          <w:p w14:paraId="6F438FA9" w14:textId="77777777" w:rsidR="00CF4212" w:rsidRPr="00682D1D" w:rsidRDefault="00CF4212" w:rsidP="00CF4212">
            <w:pPr>
              <w:rPr>
                <w:b/>
                <w:sz w:val="19"/>
              </w:rPr>
            </w:pPr>
            <w:r w:rsidRPr="00682D1D">
              <w:rPr>
                <w:b/>
                <w:sz w:val="19"/>
              </w:rPr>
              <w:t xml:space="preserve">Any termination of a lease, whether it affects the entire condo (terminating the condo) </w:t>
            </w:r>
            <w:r>
              <w:rPr>
                <w:b/>
                <w:sz w:val="19"/>
              </w:rPr>
              <w:t xml:space="preserve">or only a portion (especially if it reduces the number of units) </w:t>
            </w:r>
            <w:r w:rsidRPr="00682D1D">
              <w:rPr>
                <w:b/>
                <w:sz w:val="19"/>
              </w:rPr>
              <w:t>should be referred to title company underwriting</w:t>
            </w:r>
            <w:r>
              <w:rPr>
                <w:b/>
                <w:sz w:val="19"/>
              </w:rPr>
              <w:t xml:space="preserve"> to determine insurability of remaining units (if any) or any interests in any of the land surviving the termination</w:t>
            </w:r>
            <w:r w:rsidRPr="00682D1D">
              <w:rPr>
                <w:b/>
                <w:sz w:val="19"/>
              </w:rPr>
              <w:t>.</w:t>
            </w:r>
          </w:p>
        </w:tc>
        <w:tc>
          <w:tcPr>
            <w:tcW w:w="630" w:type="dxa"/>
            <w:tcBorders>
              <w:top w:val="single" w:sz="6" w:space="0" w:color="auto"/>
              <w:bottom w:val="single" w:sz="6" w:space="0" w:color="auto"/>
              <w:tl2br w:val="single" w:sz="6" w:space="0" w:color="auto"/>
              <w:tr2bl w:val="single" w:sz="6" w:space="0" w:color="auto"/>
            </w:tcBorders>
            <w:vAlign w:val="center"/>
          </w:tcPr>
          <w:p w14:paraId="0DEB3F68" w14:textId="77777777" w:rsidR="00CF4212" w:rsidRDefault="00CF4212" w:rsidP="00CF4212">
            <w:pPr>
              <w:jc w:val="center"/>
              <w:rPr>
                <w:sz w:val="19"/>
              </w:rPr>
            </w:pPr>
          </w:p>
        </w:tc>
        <w:tc>
          <w:tcPr>
            <w:tcW w:w="540" w:type="dxa"/>
            <w:tcBorders>
              <w:top w:val="single" w:sz="6" w:space="0" w:color="auto"/>
              <w:bottom w:val="single" w:sz="6" w:space="0" w:color="auto"/>
              <w:tl2br w:val="single" w:sz="6" w:space="0" w:color="auto"/>
              <w:tr2bl w:val="single" w:sz="6" w:space="0" w:color="auto"/>
            </w:tcBorders>
            <w:vAlign w:val="center"/>
          </w:tcPr>
          <w:p w14:paraId="14EC39BF" w14:textId="77777777" w:rsidR="00CF4212" w:rsidRDefault="00CF4212" w:rsidP="00CF4212">
            <w:pPr>
              <w:jc w:val="center"/>
              <w:rPr>
                <w:sz w:val="19"/>
              </w:rPr>
            </w:pPr>
          </w:p>
        </w:tc>
        <w:tc>
          <w:tcPr>
            <w:tcW w:w="591" w:type="dxa"/>
            <w:tcBorders>
              <w:top w:val="single" w:sz="6" w:space="0" w:color="auto"/>
              <w:bottom w:val="single" w:sz="6" w:space="0" w:color="auto"/>
              <w:tl2br w:val="single" w:sz="6" w:space="0" w:color="auto"/>
              <w:tr2bl w:val="single" w:sz="6" w:space="0" w:color="auto"/>
            </w:tcBorders>
            <w:vAlign w:val="center"/>
          </w:tcPr>
          <w:p w14:paraId="45701A5F" w14:textId="77777777" w:rsidR="00CF4212" w:rsidRDefault="00CF4212" w:rsidP="00CF4212">
            <w:pPr>
              <w:jc w:val="center"/>
              <w:rPr>
                <w:sz w:val="19"/>
              </w:rPr>
            </w:pPr>
          </w:p>
        </w:tc>
      </w:tr>
      <w:tr w:rsidR="00CF4212" w14:paraId="5E30BD69" w14:textId="77777777" w:rsidTr="000A7136">
        <w:trPr>
          <w:cantSplit/>
          <w:jc w:val="center"/>
        </w:trPr>
        <w:tc>
          <w:tcPr>
            <w:tcW w:w="1237" w:type="dxa"/>
            <w:tcBorders>
              <w:top w:val="single" w:sz="6" w:space="0" w:color="auto"/>
              <w:tl2br w:val="nil"/>
              <w:tr2bl w:val="nil"/>
            </w:tcBorders>
            <w:shd w:val="clear" w:color="auto" w:fill="auto"/>
            <w:vAlign w:val="center"/>
          </w:tcPr>
          <w:p w14:paraId="256C0D64" w14:textId="77777777" w:rsidR="00CF4212" w:rsidRPr="00A84B11" w:rsidRDefault="00CF4212" w:rsidP="00CF4212">
            <w:pPr>
              <w:rPr>
                <w:sz w:val="19"/>
              </w:rPr>
            </w:pPr>
          </w:p>
        </w:tc>
        <w:tc>
          <w:tcPr>
            <w:tcW w:w="6840" w:type="dxa"/>
            <w:tcBorders>
              <w:top w:val="single" w:sz="6" w:space="0" w:color="auto"/>
              <w:tl2br w:val="nil"/>
              <w:tr2bl w:val="nil"/>
            </w:tcBorders>
            <w:shd w:val="clear" w:color="auto" w:fill="auto"/>
            <w:vAlign w:val="center"/>
          </w:tcPr>
          <w:p w14:paraId="3D4A6D00" w14:textId="77777777" w:rsidR="00CF4212" w:rsidRPr="00682D1D" w:rsidRDefault="00CF4212" w:rsidP="00CF4212">
            <w:pPr>
              <w:rPr>
                <w:b/>
                <w:sz w:val="19"/>
              </w:rPr>
            </w:pPr>
          </w:p>
        </w:tc>
        <w:tc>
          <w:tcPr>
            <w:tcW w:w="630" w:type="dxa"/>
            <w:tcBorders>
              <w:top w:val="single" w:sz="6" w:space="0" w:color="auto"/>
              <w:tl2br w:val="nil"/>
              <w:tr2bl w:val="nil"/>
            </w:tcBorders>
            <w:shd w:val="clear" w:color="auto" w:fill="auto"/>
            <w:vAlign w:val="center"/>
          </w:tcPr>
          <w:p w14:paraId="6B447143" w14:textId="77777777" w:rsidR="00CF4212" w:rsidRDefault="00CF4212" w:rsidP="00CF4212">
            <w:pPr>
              <w:jc w:val="center"/>
              <w:rPr>
                <w:sz w:val="19"/>
              </w:rPr>
            </w:pPr>
          </w:p>
        </w:tc>
        <w:tc>
          <w:tcPr>
            <w:tcW w:w="540" w:type="dxa"/>
            <w:tcBorders>
              <w:top w:val="single" w:sz="6" w:space="0" w:color="auto"/>
              <w:tl2br w:val="nil"/>
              <w:tr2bl w:val="nil"/>
            </w:tcBorders>
            <w:shd w:val="clear" w:color="auto" w:fill="auto"/>
            <w:vAlign w:val="center"/>
          </w:tcPr>
          <w:p w14:paraId="3BBA167E" w14:textId="77777777" w:rsidR="00CF4212" w:rsidRDefault="00CF4212" w:rsidP="00CF4212">
            <w:pPr>
              <w:jc w:val="center"/>
              <w:rPr>
                <w:sz w:val="19"/>
              </w:rPr>
            </w:pPr>
          </w:p>
        </w:tc>
        <w:tc>
          <w:tcPr>
            <w:tcW w:w="591" w:type="dxa"/>
            <w:tcBorders>
              <w:top w:val="single" w:sz="6" w:space="0" w:color="auto"/>
              <w:tl2br w:val="nil"/>
              <w:tr2bl w:val="nil"/>
            </w:tcBorders>
            <w:shd w:val="clear" w:color="auto" w:fill="auto"/>
            <w:vAlign w:val="center"/>
          </w:tcPr>
          <w:p w14:paraId="6CFDC30D" w14:textId="77777777" w:rsidR="00CF4212" w:rsidRDefault="00CF4212" w:rsidP="00CF4212">
            <w:pPr>
              <w:jc w:val="center"/>
              <w:rPr>
                <w:sz w:val="19"/>
              </w:rPr>
            </w:pPr>
          </w:p>
        </w:tc>
      </w:tr>
      <w:tr w:rsidR="00CF4212" w14:paraId="2E71035E" w14:textId="77777777" w:rsidTr="00E804CC">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0EDF505F" w14:textId="77777777" w:rsidR="00CF4212" w:rsidRDefault="00CF4212" w:rsidP="00CF4212">
            <w:pPr>
              <w:pStyle w:val="Heading1"/>
              <w:rPr>
                <w:rFonts w:cs="Arial"/>
              </w:rPr>
            </w:pPr>
            <w:r>
              <w:rPr>
                <w:rFonts w:cs="Arial"/>
              </w:rPr>
              <w:lastRenderedPageBreak/>
              <w:sym w:font="Wingdings" w:char="F0AB"/>
            </w:r>
            <w:r>
              <w:t xml:space="preserve"> MANUFACTURED HOMES – HOUSEBOATS </w:t>
            </w:r>
            <w:r>
              <w:rPr>
                <w:rFonts w:cs="Arial"/>
              </w:rPr>
              <w:sym w:font="Wingdings" w:char="F0AB"/>
            </w:r>
          </w:p>
          <w:p w14:paraId="281AFD38" w14:textId="77777777" w:rsidR="00CF4212" w:rsidRDefault="00CF4212" w:rsidP="00CF4212">
            <w:pPr>
              <w:pStyle w:val="Heading1"/>
              <w:pageBreakBefore/>
            </w:pPr>
            <w:r>
              <w:t>(Title company should consult with underwriting)</w:t>
            </w:r>
          </w:p>
        </w:tc>
      </w:tr>
      <w:tr w:rsidR="00CF4212" w14:paraId="236521E1" w14:textId="77777777" w:rsidTr="00E804CC">
        <w:trPr>
          <w:cantSplit/>
          <w:jc w:val="center"/>
        </w:trPr>
        <w:tc>
          <w:tcPr>
            <w:tcW w:w="1237" w:type="dxa"/>
            <w:shd w:val="clear" w:color="auto" w:fill="auto"/>
            <w:vAlign w:val="center"/>
          </w:tcPr>
          <w:p w14:paraId="409B0590" w14:textId="77777777" w:rsidR="00CF4212" w:rsidRDefault="00CF4212" w:rsidP="00CF4212">
            <w:pPr>
              <w:rPr>
                <w:sz w:val="19"/>
              </w:rPr>
            </w:pPr>
          </w:p>
        </w:tc>
        <w:tc>
          <w:tcPr>
            <w:tcW w:w="6840" w:type="dxa"/>
            <w:shd w:val="clear" w:color="auto" w:fill="EAF1DD" w:themeFill="accent3" w:themeFillTint="33"/>
            <w:vAlign w:val="center"/>
          </w:tcPr>
          <w:p w14:paraId="16314C0B" w14:textId="77777777" w:rsidR="00CF4212" w:rsidRPr="0053276A"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9"/>
              </w:rPr>
            </w:pPr>
            <w:r>
              <w:rPr>
                <w:b/>
                <w:sz w:val="19"/>
              </w:rPr>
              <w:t>A m</w:t>
            </w:r>
            <w:r w:rsidRPr="0053276A">
              <w:rPr>
                <w:b/>
                <w:sz w:val="19"/>
              </w:rPr>
              <w:t xml:space="preserve">anufactured home </w:t>
            </w:r>
            <w:r>
              <w:rPr>
                <w:b/>
                <w:sz w:val="19"/>
              </w:rPr>
              <w:t>(which term includes a mobile home) is</w:t>
            </w:r>
            <w:r w:rsidRPr="0053276A">
              <w:rPr>
                <w:b/>
                <w:sz w:val="19"/>
              </w:rPr>
              <w:t xml:space="preserve"> not real property as defined in a title insurance policy, but may become real property</w:t>
            </w:r>
            <w:r>
              <w:rPr>
                <w:b/>
                <w:sz w:val="19"/>
              </w:rPr>
              <w:t xml:space="preserve"> (as defined in a policy) pursuant to Ch. 65.20 RCW</w:t>
            </w:r>
            <w:r w:rsidRPr="0053276A">
              <w:rPr>
                <w:b/>
                <w:sz w:val="19"/>
              </w:rPr>
              <w:t xml:space="preserve">, and if so, </w:t>
            </w:r>
            <w:r>
              <w:rPr>
                <w:b/>
                <w:sz w:val="19"/>
              </w:rPr>
              <w:t>a condo</w:t>
            </w:r>
            <w:r w:rsidRPr="0053276A">
              <w:rPr>
                <w:b/>
                <w:sz w:val="19"/>
              </w:rPr>
              <w:t xml:space="preserve"> unit might be insured (a) without excepting the manufactured home from the legal description, (b) </w:t>
            </w:r>
            <w:r>
              <w:rPr>
                <w:b/>
                <w:sz w:val="19"/>
              </w:rPr>
              <w:t xml:space="preserve">including </w:t>
            </w:r>
            <w:r w:rsidRPr="0053276A">
              <w:rPr>
                <w:b/>
                <w:sz w:val="19"/>
              </w:rPr>
              <w:t>the value of the manufactured home in the policy amount, and (c)</w:t>
            </w:r>
            <w:r>
              <w:rPr>
                <w:b/>
                <w:sz w:val="19"/>
              </w:rPr>
              <w:t xml:space="preserve"> including one of the ALTA 7-06 series </w:t>
            </w:r>
            <w:r w:rsidRPr="0053276A">
              <w:rPr>
                <w:b/>
                <w:sz w:val="19"/>
              </w:rPr>
              <w:t>endorsements</w:t>
            </w:r>
            <w:r>
              <w:rPr>
                <w:b/>
                <w:sz w:val="19"/>
              </w:rPr>
              <w:t xml:space="preserve"> on the policy. Units will typically be “airspace” units. </w:t>
            </w:r>
            <w:r w:rsidRPr="002F7194">
              <w:rPr>
                <w:b/>
                <w:i/>
                <w:sz w:val="19"/>
              </w:rPr>
              <w:t>Answering the following questions will not be the sole determining factor in providing such insurance</w:t>
            </w:r>
            <w:r>
              <w:rPr>
                <w:b/>
                <w:sz w:val="19"/>
              </w:rPr>
              <w:t xml:space="preserve">. </w:t>
            </w:r>
          </w:p>
        </w:tc>
        <w:tc>
          <w:tcPr>
            <w:tcW w:w="630" w:type="dxa"/>
            <w:tcBorders>
              <w:top w:val="single" w:sz="6" w:space="0" w:color="auto"/>
              <w:tl2br w:val="single" w:sz="6" w:space="0" w:color="auto"/>
              <w:tr2bl w:val="single" w:sz="6" w:space="0" w:color="auto"/>
            </w:tcBorders>
            <w:vAlign w:val="center"/>
          </w:tcPr>
          <w:p w14:paraId="7C3EF69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168712B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56E4D250"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2C5EBB1C" w14:textId="77777777" w:rsidTr="00E804CC">
        <w:trPr>
          <w:cantSplit/>
          <w:jc w:val="center"/>
        </w:trPr>
        <w:tc>
          <w:tcPr>
            <w:tcW w:w="1237" w:type="dxa"/>
            <w:shd w:val="clear" w:color="auto" w:fill="auto"/>
            <w:vAlign w:val="center"/>
          </w:tcPr>
          <w:p w14:paraId="79D16DE8" w14:textId="77777777" w:rsidR="00CF4212" w:rsidRDefault="00CF4212" w:rsidP="00CF4212">
            <w:pPr>
              <w:rPr>
                <w:sz w:val="19"/>
              </w:rPr>
            </w:pPr>
            <w:r>
              <w:rPr>
                <w:sz w:val="19"/>
              </w:rPr>
              <w:t>010(57)(c)</w:t>
            </w:r>
          </w:p>
        </w:tc>
        <w:tc>
          <w:tcPr>
            <w:tcW w:w="6840" w:type="dxa"/>
            <w:shd w:val="clear" w:color="auto" w:fill="auto"/>
            <w:vAlign w:val="center"/>
          </w:tcPr>
          <w:p w14:paraId="72724DD2"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rPr>
                <w:sz w:val="19"/>
              </w:rPr>
              <w:t>* Declaration says manufactured/mobile home is not part of unit, even if title eliminated under Ch. 6</w:t>
            </w:r>
            <w:r w:rsidRPr="00C562D1">
              <w:rPr>
                <w:sz w:val="19"/>
              </w:rPr>
              <w:t>5.20</w:t>
            </w:r>
            <w:r>
              <w:rPr>
                <w:sz w:val="19"/>
              </w:rPr>
              <w:t xml:space="preserve"> RCW. This is permitted. If </w:t>
            </w:r>
            <w:r w:rsidR="00D277F0">
              <w:rPr>
                <w:sz w:val="19"/>
              </w:rPr>
              <w:t>“YES”</w:t>
            </w:r>
            <w:r>
              <w:rPr>
                <w:sz w:val="19"/>
              </w:rPr>
              <w:t xml:space="preserve"> it would not be insurable (</w:t>
            </w:r>
            <w:r w:rsidRPr="00F45A0B">
              <w:rPr>
                <w:sz w:val="19"/>
              </w:rPr>
              <w:t xml:space="preserve">exclude </w:t>
            </w:r>
            <w:r>
              <w:rPr>
                <w:sz w:val="19"/>
              </w:rPr>
              <w:t xml:space="preserve">it </w:t>
            </w:r>
            <w:r w:rsidRPr="00F45A0B">
              <w:rPr>
                <w:sz w:val="19"/>
              </w:rPr>
              <w:t>from legal description</w:t>
            </w:r>
            <w:r>
              <w:rPr>
                <w:sz w:val="19"/>
              </w:rPr>
              <w:t xml:space="preserve"> of unit &amp;</w:t>
            </w:r>
            <w:r w:rsidRPr="00F45A0B">
              <w:rPr>
                <w:sz w:val="19"/>
              </w:rPr>
              <w:t xml:space="preserve"> reduce policy amount)</w:t>
            </w:r>
            <w:r>
              <w:rPr>
                <w:sz w:val="19"/>
              </w:rPr>
              <w:t>.</w:t>
            </w:r>
          </w:p>
        </w:tc>
        <w:sdt>
          <w:sdtPr>
            <w:rPr>
              <w:sz w:val="19"/>
            </w:rPr>
            <w:id w:val="-103502122"/>
            <w14:checkbox>
              <w14:checked w14:val="0"/>
              <w14:checkedState w14:val="2612" w14:font="MS Gothic"/>
              <w14:uncheckedState w14:val="2610" w14:font="MS Gothic"/>
            </w14:checkbox>
          </w:sdtPr>
          <w:sdtEndPr/>
          <w:sdtContent>
            <w:tc>
              <w:tcPr>
                <w:tcW w:w="630" w:type="dxa"/>
                <w:vAlign w:val="center"/>
              </w:tcPr>
              <w:p w14:paraId="26206AE6"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27543380"/>
            <w14:checkbox>
              <w14:checked w14:val="0"/>
              <w14:checkedState w14:val="2612" w14:font="MS Gothic"/>
              <w14:uncheckedState w14:val="2610" w14:font="MS Gothic"/>
            </w14:checkbox>
          </w:sdtPr>
          <w:sdtEndPr/>
          <w:sdtContent>
            <w:tc>
              <w:tcPr>
                <w:tcW w:w="540" w:type="dxa"/>
                <w:vAlign w:val="center"/>
              </w:tcPr>
              <w:p w14:paraId="44B1CBE7"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04074483"/>
            <w14:checkbox>
              <w14:checked w14:val="0"/>
              <w14:checkedState w14:val="2612" w14:font="MS Gothic"/>
              <w14:uncheckedState w14:val="2610" w14:font="MS Gothic"/>
            </w14:checkbox>
          </w:sdtPr>
          <w:sdtEndPr/>
          <w:sdtContent>
            <w:tc>
              <w:tcPr>
                <w:tcW w:w="591" w:type="dxa"/>
                <w:vAlign w:val="center"/>
              </w:tcPr>
              <w:p w14:paraId="73E8284B"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29776E12" w14:textId="77777777" w:rsidTr="00E804CC">
        <w:trPr>
          <w:cantSplit/>
          <w:jc w:val="center"/>
        </w:trPr>
        <w:tc>
          <w:tcPr>
            <w:tcW w:w="1237" w:type="dxa"/>
            <w:shd w:val="clear" w:color="auto" w:fill="auto"/>
            <w:vAlign w:val="center"/>
          </w:tcPr>
          <w:p w14:paraId="493CF05F" w14:textId="77777777" w:rsidR="00CF4212" w:rsidRDefault="00CF4212" w:rsidP="00CF4212">
            <w:pPr>
              <w:rPr>
                <w:sz w:val="19"/>
              </w:rPr>
            </w:pPr>
            <w:r>
              <w:rPr>
                <w:sz w:val="19"/>
              </w:rPr>
              <w:t>010(57)(c)</w:t>
            </w:r>
          </w:p>
        </w:tc>
        <w:tc>
          <w:tcPr>
            <w:tcW w:w="6840" w:type="dxa"/>
            <w:shd w:val="clear" w:color="auto" w:fill="auto"/>
            <w:vAlign w:val="center"/>
          </w:tcPr>
          <w:p w14:paraId="41DE4620"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rPr>
                <w:sz w:val="19"/>
              </w:rPr>
              <w:t>* Declaration says manufactured/mobile home will be part of unit if title eliminated under Ch. 6</w:t>
            </w:r>
            <w:r w:rsidRPr="00C562D1">
              <w:rPr>
                <w:sz w:val="19"/>
              </w:rPr>
              <w:t>5.20</w:t>
            </w:r>
            <w:r>
              <w:rPr>
                <w:sz w:val="19"/>
              </w:rPr>
              <w:t xml:space="preserve"> RCW. This is permitted. If </w:t>
            </w:r>
            <w:r w:rsidR="00D277F0">
              <w:rPr>
                <w:sz w:val="19"/>
              </w:rPr>
              <w:t>“YES”</w:t>
            </w:r>
            <w:r>
              <w:rPr>
                <w:sz w:val="19"/>
              </w:rPr>
              <w:t xml:space="preserve"> AND IF title eliminated, it would be insurable (not excluded </w:t>
            </w:r>
            <w:r w:rsidRPr="00F45A0B">
              <w:rPr>
                <w:sz w:val="19"/>
              </w:rPr>
              <w:t>from legal description</w:t>
            </w:r>
            <w:r>
              <w:rPr>
                <w:sz w:val="19"/>
              </w:rPr>
              <w:t xml:space="preserve"> of unit &amp;</w:t>
            </w:r>
            <w:r w:rsidRPr="00F45A0B">
              <w:rPr>
                <w:sz w:val="19"/>
              </w:rPr>
              <w:t xml:space="preserve"> </w:t>
            </w:r>
            <w:r>
              <w:rPr>
                <w:sz w:val="19"/>
              </w:rPr>
              <w:t>insure for full value</w:t>
            </w:r>
            <w:r w:rsidRPr="00F45A0B">
              <w:rPr>
                <w:sz w:val="19"/>
              </w:rPr>
              <w:t>)</w:t>
            </w:r>
            <w:r>
              <w:rPr>
                <w:sz w:val="19"/>
              </w:rPr>
              <w:t xml:space="preserve"> but based on additional underwriting guidelines for manufactured homes.</w:t>
            </w:r>
          </w:p>
        </w:tc>
        <w:sdt>
          <w:sdtPr>
            <w:rPr>
              <w:sz w:val="19"/>
            </w:rPr>
            <w:id w:val="-1899435310"/>
            <w14:checkbox>
              <w14:checked w14:val="0"/>
              <w14:checkedState w14:val="2612" w14:font="MS Gothic"/>
              <w14:uncheckedState w14:val="2610" w14:font="MS Gothic"/>
            </w14:checkbox>
          </w:sdtPr>
          <w:sdtEndPr/>
          <w:sdtContent>
            <w:tc>
              <w:tcPr>
                <w:tcW w:w="630" w:type="dxa"/>
                <w:vAlign w:val="center"/>
              </w:tcPr>
              <w:p w14:paraId="07351CC2"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37868854"/>
            <w14:checkbox>
              <w14:checked w14:val="0"/>
              <w14:checkedState w14:val="2612" w14:font="MS Gothic"/>
              <w14:uncheckedState w14:val="2610" w14:font="MS Gothic"/>
            </w14:checkbox>
          </w:sdtPr>
          <w:sdtEndPr/>
          <w:sdtContent>
            <w:tc>
              <w:tcPr>
                <w:tcW w:w="540" w:type="dxa"/>
                <w:vAlign w:val="center"/>
              </w:tcPr>
              <w:p w14:paraId="1B9CFDDE"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83994838"/>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70C3FABF"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036B88D0" w14:textId="77777777" w:rsidTr="00E804CC">
        <w:trPr>
          <w:cantSplit/>
          <w:jc w:val="center"/>
        </w:trPr>
        <w:tc>
          <w:tcPr>
            <w:tcW w:w="1237" w:type="dxa"/>
            <w:shd w:val="clear" w:color="auto" w:fill="auto"/>
            <w:vAlign w:val="center"/>
          </w:tcPr>
          <w:p w14:paraId="65C6659B" w14:textId="77777777" w:rsidR="00CF4212" w:rsidRPr="00E04D77" w:rsidRDefault="00CF4212" w:rsidP="00CF4212">
            <w:pPr>
              <w:rPr>
                <w:sz w:val="19"/>
              </w:rPr>
            </w:pPr>
            <w:r w:rsidRPr="00E04D77">
              <w:rPr>
                <w:sz w:val="19"/>
              </w:rPr>
              <w:t>255(4)</w:t>
            </w:r>
          </w:p>
        </w:tc>
        <w:tc>
          <w:tcPr>
            <w:tcW w:w="6840" w:type="dxa"/>
            <w:shd w:val="clear" w:color="auto" w:fill="auto"/>
            <w:vAlign w:val="center"/>
          </w:tcPr>
          <w:p w14:paraId="0734C693"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Has title to manufactured home been eliminated? (If </w:t>
            </w:r>
            <w:r w:rsidR="00D277F0">
              <w:rPr>
                <w:sz w:val="19"/>
              </w:rPr>
              <w:t>“YES”</w:t>
            </w:r>
            <w:r>
              <w:rPr>
                <w:sz w:val="19"/>
              </w:rPr>
              <w:t xml:space="preserve"> refer to title company underwriting guidelines for ultimate insurability.)</w:t>
            </w:r>
            <w:r>
              <w:rPr>
                <w:rStyle w:val="EndnoteReference"/>
                <w:sz w:val="19"/>
              </w:rPr>
              <w:endnoteReference w:id="122"/>
            </w:r>
          </w:p>
        </w:tc>
        <w:sdt>
          <w:sdtPr>
            <w:rPr>
              <w:sz w:val="19"/>
            </w:rPr>
            <w:id w:val="403884219"/>
            <w14:checkbox>
              <w14:checked w14:val="0"/>
              <w14:checkedState w14:val="2612" w14:font="MS Gothic"/>
              <w14:uncheckedState w14:val="2610" w14:font="MS Gothic"/>
            </w14:checkbox>
          </w:sdtPr>
          <w:sdtEndPr/>
          <w:sdtContent>
            <w:tc>
              <w:tcPr>
                <w:tcW w:w="630" w:type="dxa"/>
                <w:vAlign w:val="center"/>
              </w:tcPr>
              <w:p w14:paraId="0EB2B206"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19607238"/>
            <w14:checkbox>
              <w14:checked w14:val="0"/>
              <w14:checkedState w14:val="2612" w14:font="MS Gothic"/>
              <w14:uncheckedState w14:val="2610" w14:font="MS Gothic"/>
            </w14:checkbox>
          </w:sdtPr>
          <w:sdtEndPr/>
          <w:sdtContent>
            <w:tc>
              <w:tcPr>
                <w:tcW w:w="540" w:type="dxa"/>
                <w:vAlign w:val="center"/>
              </w:tcPr>
              <w:p w14:paraId="786441A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3936B932"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04E274A5" w14:textId="77777777" w:rsidTr="00E804CC">
        <w:trPr>
          <w:cantSplit/>
          <w:jc w:val="center"/>
        </w:trPr>
        <w:tc>
          <w:tcPr>
            <w:tcW w:w="1237" w:type="dxa"/>
            <w:shd w:val="clear" w:color="auto" w:fill="auto"/>
            <w:vAlign w:val="center"/>
          </w:tcPr>
          <w:p w14:paraId="4F6C3847" w14:textId="77777777" w:rsidR="00CF4212" w:rsidRDefault="00CF4212" w:rsidP="00CF4212">
            <w:pPr>
              <w:rPr>
                <w:sz w:val="19"/>
              </w:rPr>
            </w:pPr>
          </w:p>
        </w:tc>
        <w:tc>
          <w:tcPr>
            <w:tcW w:w="6840" w:type="dxa"/>
            <w:shd w:val="clear" w:color="auto" w:fill="EAF1DD" w:themeFill="accent3" w:themeFillTint="33"/>
            <w:vAlign w:val="center"/>
          </w:tcPr>
          <w:p w14:paraId="05B7D5C9" w14:textId="77777777" w:rsidR="00CF4212" w:rsidRPr="0053276A"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9"/>
              </w:rPr>
            </w:pPr>
            <w:r>
              <w:rPr>
                <w:b/>
                <w:sz w:val="19"/>
              </w:rPr>
              <w:t>A h</w:t>
            </w:r>
            <w:r w:rsidRPr="0053276A">
              <w:rPr>
                <w:b/>
                <w:sz w:val="19"/>
              </w:rPr>
              <w:t>ouseboat</w:t>
            </w:r>
            <w:r>
              <w:rPr>
                <w:b/>
                <w:sz w:val="19"/>
              </w:rPr>
              <w:t xml:space="preserve"> would</w:t>
            </w:r>
            <w:r w:rsidRPr="0053276A">
              <w:rPr>
                <w:b/>
                <w:sz w:val="19"/>
              </w:rPr>
              <w:t xml:space="preserve"> not </w:t>
            </w:r>
            <w:r>
              <w:rPr>
                <w:b/>
                <w:sz w:val="19"/>
              </w:rPr>
              <w:t xml:space="preserve">necessarily be </w:t>
            </w:r>
            <w:r w:rsidRPr="0053276A">
              <w:rPr>
                <w:b/>
                <w:sz w:val="19"/>
              </w:rPr>
              <w:t>real property as defined in a title insurance policy, but may become</w:t>
            </w:r>
            <w:r>
              <w:rPr>
                <w:b/>
                <w:sz w:val="19"/>
              </w:rPr>
              <w:t xml:space="preserve"> a fixture or</w:t>
            </w:r>
            <w:r w:rsidRPr="0053276A">
              <w:rPr>
                <w:b/>
                <w:sz w:val="19"/>
              </w:rPr>
              <w:t xml:space="preserve"> real property</w:t>
            </w:r>
            <w:r>
              <w:rPr>
                <w:b/>
                <w:sz w:val="19"/>
              </w:rPr>
              <w:t xml:space="preserve"> (as defined in a policy)</w:t>
            </w:r>
            <w:r w:rsidRPr="0053276A">
              <w:rPr>
                <w:b/>
                <w:sz w:val="19"/>
              </w:rPr>
              <w:t xml:space="preserve"> </w:t>
            </w:r>
            <w:r w:rsidRPr="002F7194">
              <w:rPr>
                <w:b/>
                <w:sz w:val="19"/>
              </w:rPr>
              <w:t>under certain circumstances</w:t>
            </w:r>
            <w:r w:rsidRPr="0053276A">
              <w:rPr>
                <w:b/>
                <w:sz w:val="19"/>
              </w:rPr>
              <w:t xml:space="preserve">, and if so, </w:t>
            </w:r>
            <w:r>
              <w:rPr>
                <w:b/>
                <w:sz w:val="19"/>
              </w:rPr>
              <w:t>a condo</w:t>
            </w:r>
            <w:r w:rsidRPr="0053276A">
              <w:rPr>
                <w:b/>
                <w:sz w:val="19"/>
              </w:rPr>
              <w:t xml:space="preserve"> unit might be insured (a) without excepting the houseboat from the legal description,</w:t>
            </w:r>
            <w:r>
              <w:rPr>
                <w:b/>
                <w:sz w:val="19"/>
              </w:rPr>
              <w:t xml:space="preserve"> and</w:t>
            </w:r>
            <w:r w:rsidRPr="0053276A">
              <w:rPr>
                <w:b/>
                <w:sz w:val="19"/>
              </w:rPr>
              <w:t xml:space="preserve"> (b) </w:t>
            </w:r>
            <w:r>
              <w:rPr>
                <w:b/>
                <w:sz w:val="19"/>
              </w:rPr>
              <w:t xml:space="preserve">including </w:t>
            </w:r>
            <w:r w:rsidRPr="0053276A">
              <w:rPr>
                <w:b/>
                <w:sz w:val="19"/>
              </w:rPr>
              <w:t>the value of the</w:t>
            </w:r>
            <w:r>
              <w:rPr>
                <w:b/>
                <w:sz w:val="19"/>
              </w:rPr>
              <w:t xml:space="preserve"> h</w:t>
            </w:r>
            <w:r w:rsidRPr="0053276A">
              <w:rPr>
                <w:b/>
                <w:sz w:val="19"/>
              </w:rPr>
              <w:t>ouseboat in the policy amount.</w:t>
            </w:r>
            <w:r>
              <w:rPr>
                <w:b/>
                <w:sz w:val="19"/>
              </w:rPr>
              <w:t xml:space="preserve"> Any request to insure title to and/or the value of a houseboat should be referred to senior underwriting.</w:t>
            </w:r>
            <w:r w:rsidRPr="002F7194">
              <w:rPr>
                <w:b/>
                <w:i/>
                <w:sz w:val="19"/>
              </w:rPr>
              <w:t xml:space="preserve"> Answering the following questions will not be the sole determining factor in providing such insurance</w:t>
            </w:r>
            <w:r>
              <w:rPr>
                <w:b/>
                <w:sz w:val="19"/>
              </w:rPr>
              <w:t>.</w:t>
            </w:r>
          </w:p>
        </w:tc>
        <w:tc>
          <w:tcPr>
            <w:tcW w:w="630" w:type="dxa"/>
            <w:tcBorders>
              <w:top w:val="single" w:sz="6" w:space="0" w:color="auto"/>
              <w:tl2br w:val="single" w:sz="6" w:space="0" w:color="auto"/>
              <w:tr2bl w:val="single" w:sz="6" w:space="0" w:color="auto"/>
            </w:tcBorders>
            <w:vAlign w:val="center"/>
          </w:tcPr>
          <w:p w14:paraId="78913943"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764EB6D9"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44C9983F"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72DA1F92" w14:textId="77777777" w:rsidTr="00E804CC">
        <w:trPr>
          <w:cantSplit/>
          <w:jc w:val="center"/>
        </w:trPr>
        <w:tc>
          <w:tcPr>
            <w:tcW w:w="1237" w:type="dxa"/>
            <w:vAlign w:val="center"/>
          </w:tcPr>
          <w:p w14:paraId="7EA1838D" w14:textId="77777777" w:rsidR="00CF4212" w:rsidRDefault="00CF4212" w:rsidP="00CF4212">
            <w:pPr>
              <w:rPr>
                <w:sz w:val="19"/>
              </w:rPr>
            </w:pPr>
          </w:p>
        </w:tc>
        <w:tc>
          <w:tcPr>
            <w:tcW w:w="6840" w:type="dxa"/>
            <w:vAlign w:val="center"/>
          </w:tcPr>
          <w:p w14:paraId="1540BF79" w14:textId="77777777" w:rsidR="00CF4212" w:rsidRDefault="00CF4212" w:rsidP="00CF4212">
            <w:pPr>
              <w:rPr>
                <w:sz w:val="19"/>
              </w:rPr>
            </w:pPr>
          </w:p>
        </w:tc>
        <w:tc>
          <w:tcPr>
            <w:tcW w:w="630" w:type="dxa"/>
            <w:vAlign w:val="center"/>
          </w:tcPr>
          <w:p w14:paraId="6FFE332F" w14:textId="77777777" w:rsidR="00CF4212" w:rsidRDefault="00CF4212" w:rsidP="00CF4212">
            <w:pPr>
              <w:jc w:val="center"/>
              <w:rPr>
                <w:sz w:val="19"/>
              </w:rPr>
            </w:pPr>
          </w:p>
        </w:tc>
        <w:tc>
          <w:tcPr>
            <w:tcW w:w="540" w:type="dxa"/>
            <w:vAlign w:val="center"/>
          </w:tcPr>
          <w:p w14:paraId="05FE950E" w14:textId="77777777" w:rsidR="00CF4212" w:rsidRDefault="00CF4212" w:rsidP="00CF4212">
            <w:pPr>
              <w:jc w:val="center"/>
              <w:rPr>
                <w:sz w:val="19"/>
              </w:rPr>
            </w:pPr>
          </w:p>
        </w:tc>
        <w:tc>
          <w:tcPr>
            <w:tcW w:w="591" w:type="dxa"/>
            <w:vAlign w:val="center"/>
          </w:tcPr>
          <w:p w14:paraId="12A8DAAF" w14:textId="77777777" w:rsidR="00CF4212" w:rsidRDefault="00CF4212" w:rsidP="00CF4212">
            <w:pPr>
              <w:jc w:val="center"/>
              <w:rPr>
                <w:sz w:val="19"/>
              </w:rPr>
            </w:pPr>
          </w:p>
        </w:tc>
      </w:tr>
      <w:tr w:rsidR="00CF4212" w14:paraId="47821025" w14:textId="77777777" w:rsidTr="00E804CC">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34FA267D" w14:textId="77777777" w:rsidR="00CF4212" w:rsidRDefault="00CF4212" w:rsidP="00CF4212">
            <w:pPr>
              <w:pStyle w:val="Heading1"/>
            </w:pPr>
            <w:r>
              <w:rPr>
                <w:rFonts w:cs="Arial"/>
              </w:rPr>
              <w:sym w:font="Wingdings" w:char="F0AB"/>
            </w:r>
            <w:r>
              <w:t xml:space="preserve"> TIMESHARING</w:t>
            </w:r>
            <w:r w:rsidRPr="00B011B6">
              <w:rPr>
                <w:rStyle w:val="EndnoteReference"/>
                <w:b w:val="0"/>
              </w:rPr>
              <w:endnoteReference w:id="123"/>
            </w:r>
            <w:r w:rsidRPr="00B011B6">
              <w:rPr>
                <w:b w:val="0"/>
              </w:rPr>
              <w:t xml:space="preserve"> </w:t>
            </w:r>
            <w:r>
              <w:rPr>
                <w:rFonts w:cs="Arial"/>
              </w:rPr>
              <w:sym w:font="Wingdings" w:char="F0AB"/>
            </w:r>
          </w:p>
          <w:p w14:paraId="7BA36C63" w14:textId="77777777" w:rsidR="00CF4212" w:rsidRDefault="00CF4212" w:rsidP="00CF4212">
            <w:pPr>
              <w:pStyle w:val="Heading1"/>
              <w:pageBreakBefore/>
            </w:pPr>
            <w:r>
              <w:t>(Title company should consult with underwriting before insuring any timeshare interest)</w:t>
            </w:r>
          </w:p>
        </w:tc>
      </w:tr>
      <w:tr w:rsidR="00CF4212" w14:paraId="0F707A47" w14:textId="77777777" w:rsidTr="00E804CC">
        <w:trPr>
          <w:cantSplit/>
          <w:jc w:val="center"/>
        </w:trPr>
        <w:tc>
          <w:tcPr>
            <w:tcW w:w="1237" w:type="dxa"/>
            <w:shd w:val="clear" w:color="auto" w:fill="auto"/>
            <w:vAlign w:val="center"/>
          </w:tcPr>
          <w:p w14:paraId="63B230C8" w14:textId="77777777" w:rsidR="00CF4212" w:rsidRDefault="00CF4212" w:rsidP="00CF4212">
            <w:pPr>
              <w:rPr>
                <w:sz w:val="19"/>
              </w:rPr>
            </w:pPr>
          </w:p>
        </w:tc>
        <w:tc>
          <w:tcPr>
            <w:tcW w:w="6840" w:type="dxa"/>
            <w:shd w:val="clear" w:color="auto" w:fill="EAF1DD" w:themeFill="accent3" w:themeFillTint="33"/>
            <w:vAlign w:val="center"/>
          </w:tcPr>
          <w:p w14:paraId="46066496" w14:textId="77777777" w:rsidR="00CF4212" w:rsidRPr="008F0690" w:rsidRDefault="00CF4212" w:rsidP="00CF4212">
            <w:pPr>
              <w:rPr>
                <w:b/>
                <w:sz w:val="19"/>
              </w:rPr>
            </w:pPr>
            <w:r>
              <w:rPr>
                <w:b/>
              </w:rPr>
              <w:t>Title i</w:t>
            </w:r>
            <w:r w:rsidRPr="008F0690">
              <w:rPr>
                <w:b/>
              </w:rPr>
              <w:t xml:space="preserve">nsurability </w:t>
            </w:r>
            <w:r>
              <w:rPr>
                <w:b/>
              </w:rPr>
              <w:t xml:space="preserve">of </w:t>
            </w:r>
            <w:r w:rsidRPr="008F0690">
              <w:rPr>
                <w:b/>
              </w:rPr>
              <w:t>times</w:t>
            </w:r>
            <w:r>
              <w:rPr>
                <w:b/>
              </w:rPr>
              <w:t>hare interests is based on time</w:t>
            </w:r>
            <w:r w:rsidRPr="008F0690">
              <w:rPr>
                <w:b/>
              </w:rPr>
              <w:t>share underwriting guidelines for each title insurance underwriter, but would require, at a minimum, express permission in the declaration and a</w:t>
            </w:r>
            <w:r>
              <w:rPr>
                <w:b/>
              </w:rPr>
              <w:t xml:space="preserve"> unique</w:t>
            </w:r>
            <w:r w:rsidRPr="008F0690">
              <w:rPr>
                <w:b/>
              </w:rPr>
              <w:t xml:space="preserve"> description of each timeshare segment that can be conveyed.</w:t>
            </w:r>
          </w:p>
        </w:tc>
        <w:tc>
          <w:tcPr>
            <w:tcW w:w="630" w:type="dxa"/>
            <w:tcBorders>
              <w:top w:val="single" w:sz="6" w:space="0" w:color="auto"/>
              <w:tl2br w:val="single" w:sz="6" w:space="0" w:color="auto"/>
              <w:tr2bl w:val="single" w:sz="6" w:space="0" w:color="auto"/>
            </w:tcBorders>
            <w:vAlign w:val="center"/>
          </w:tcPr>
          <w:p w14:paraId="7E4DB8F6"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06BDB9D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378F4C57"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76FE4FB8" w14:textId="77777777" w:rsidTr="00E804CC">
        <w:trPr>
          <w:cantSplit/>
          <w:jc w:val="center"/>
        </w:trPr>
        <w:tc>
          <w:tcPr>
            <w:tcW w:w="1237" w:type="dxa"/>
            <w:shd w:val="clear" w:color="auto" w:fill="auto"/>
            <w:vAlign w:val="center"/>
          </w:tcPr>
          <w:p w14:paraId="690FB302" w14:textId="77777777" w:rsidR="00CF4212" w:rsidRDefault="00CF4212" w:rsidP="00CF4212">
            <w:pPr>
              <w:rPr>
                <w:sz w:val="19"/>
              </w:rPr>
            </w:pPr>
          </w:p>
        </w:tc>
        <w:tc>
          <w:tcPr>
            <w:tcW w:w="6840" w:type="dxa"/>
            <w:shd w:val="clear" w:color="auto" w:fill="auto"/>
            <w:vAlign w:val="center"/>
          </w:tcPr>
          <w:p w14:paraId="1A533CEE" w14:textId="77777777" w:rsidR="00CF4212" w:rsidRDefault="00CF4212" w:rsidP="00CF4212">
            <w:pPr>
              <w:rPr>
                <w:sz w:val="19"/>
              </w:rPr>
            </w:pPr>
            <w:r>
              <w:rPr>
                <w:sz w:val="19"/>
              </w:rPr>
              <w:t>Timesharing is expressly permitted in declaration.</w:t>
            </w:r>
          </w:p>
        </w:tc>
        <w:sdt>
          <w:sdtPr>
            <w:rPr>
              <w:sz w:val="19"/>
            </w:rPr>
            <w:id w:val="-1436664808"/>
            <w14:checkbox>
              <w14:checked w14:val="0"/>
              <w14:checkedState w14:val="2612" w14:font="MS Gothic"/>
              <w14:uncheckedState w14:val="2610" w14:font="MS Gothic"/>
            </w14:checkbox>
          </w:sdtPr>
          <w:sdtEndPr/>
          <w:sdtContent>
            <w:tc>
              <w:tcPr>
                <w:tcW w:w="630" w:type="dxa"/>
                <w:vAlign w:val="center"/>
              </w:tcPr>
              <w:p w14:paraId="06552AD7"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22031010"/>
            <w14:checkbox>
              <w14:checked w14:val="0"/>
              <w14:checkedState w14:val="2612" w14:font="MS Gothic"/>
              <w14:uncheckedState w14:val="2610" w14:font="MS Gothic"/>
            </w14:checkbox>
          </w:sdtPr>
          <w:sdtEndPr/>
          <w:sdtContent>
            <w:tc>
              <w:tcPr>
                <w:tcW w:w="540" w:type="dxa"/>
                <w:vAlign w:val="center"/>
              </w:tcPr>
              <w:p w14:paraId="0C592C50"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8554920"/>
            <w14:checkbox>
              <w14:checked w14:val="0"/>
              <w14:checkedState w14:val="2612" w14:font="MS Gothic"/>
              <w14:uncheckedState w14:val="2610" w14:font="MS Gothic"/>
            </w14:checkbox>
          </w:sdtPr>
          <w:sdtEndPr/>
          <w:sdtContent>
            <w:tc>
              <w:tcPr>
                <w:tcW w:w="591" w:type="dxa"/>
                <w:tcBorders>
                  <w:top w:val="single" w:sz="6" w:space="0" w:color="auto"/>
                  <w:tl2br w:val="nil"/>
                  <w:tr2bl w:val="nil"/>
                </w:tcBorders>
                <w:vAlign w:val="center"/>
              </w:tcPr>
              <w:p w14:paraId="5405A100"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3CD8BBF1" w14:textId="77777777" w:rsidTr="00E804CC">
        <w:trPr>
          <w:cantSplit/>
          <w:jc w:val="center"/>
        </w:trPr>
        <w:tc>
          <w:tcPr>
            <w:tcW w:w="1237" w:type="dxa"/>
            <w:shd w:val="clear" w:color="auto" w:fill="auto"/>
            <w:vAlign w:val="center"/>
          </w:tcPr>
          <w:p w14:paraId="15453411" w14:textId="77777777" w:rsidR="00CF4212" w:rsidRDefault="00CF4212" w:rsidP="00CF4212">
            <w:pPr>
              <w:rPr>
                <w:sz w:val="19"/>
              </w:rPr>
            </w:pPr>
          </w:p>
        </w:tc>
        <w:tc>
          <w:tcPr>
            <w:tcW w:w="6840" w:type="dxa"/>
            <w:shd w:val="clear" w:color="auto" w:fill="auto"/>
            <w:vAlign w:val="center"/>
          </w:tcPr>
          <w:p w14:paraId="1AEB2B26" w14:textId="77777777" w:rsidR="00CF4212" w:rsidRDefault="00CF4212" w:rsidP="00CF4212">
            <w:pPr>
              <w:rPr>
                <w:sz w:val="19"/>
              </w:rPr>
            </w:pPr>
            <w:r>
              <w:rPr>
                <w:sz w:val="19"/>
              </w:rPr>
              <w:t>If timesharing permitted, confirm whether the interest to be insured is or is not a timeshare interest. (A unit in a condominium that permits timesharing may still be conveyed in its entirety and not as timeshare segments.)</w:t>
            </w:r>
          </w:p>
        </w:tc>
        <w:sdt>
          <w:sdtPr>
            <w:rPr>
              <w:sz w:val="19"/>
            </w:rPr>
            <w:id w:val="-1716735053"/>
            <w14:checkbox>
              <w14:checked w14:val="0"/>
              <w14:checkedState w14:val="2612" w14:font="MS Gothic"/>
              <w14:uncheckedState w14:val="2610" w14:font="MS Gothic"/>
            </w14:checkbox>
          </w:sdtPr>
          <w:sdtEndPr/>
          <w:sdtContent>
            <w:tc>
              <w:tcPr>
                <w:tcW w:w="630" w:type="dxa"/>
                <w:vAlign w:val="center"/>
              </w:tcPr>
              <w:p w14:paraId="4AE3026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38818243"/>
            <w14:checkbox>
              <w14:checked w14:val="0"/>
              <w14:checkedState w14:val="2612" w14:font="MS Gothic"/>
              <w14:uncheckedState w14:val="2610" w14:font="MS Gothic"/>
            </w14:checkbox>
          </w:sdtPr>
          <w:sdtEndPr/>
          <w:sdtContent>
            <w:tc>
              <w:tcPr>
                <w:tcW w:w="540" w:type="dxa"/>
                <w:vAlign w:val="center"/>
              </w:tcPr>
              <w:p w14:paraId="01E0331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1113BA2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48C57039" w14:textId="77777777" w:rsidTr="00E804CC">
        <w:trPr>
          <w:cantSplit/>
          <w:jc w:val="center"/>
        </w:trPr>
        <w:tc>
          <w:tcPr>
            <w:tcW w:w="1237" w:type="dxa"/>
            <w:shd w:val="clear" w:color="auto" w:fill="auto"/>
            <w:vAlign w:val="center"/>
          </w:tcPr>
          <w:p w14:paraId="61AED441" w14:textId="77777777" w:rsidR="00CF4212" w:rsidRDefault="00CF4212" w:rsidP="00CF4212">
            <w:pPr>
              <w:rPr>
                <w:sz w:val="19"/>
              </w:rPr>
            </w:pPr>
          </w:p>
        </w:tc>
        <w:tc>
          <w:tcPr>
            <w:tcW w:w="6840" w:type="dxa"/>
            <w:shd w:val="clear" w:color="auto" w:fill="auto"/>
            <w:vAlign w:val="center"/>
          </w:tcPr>
          <w:p w14:paraId="0B11BB4D"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Interest of timeshare owners is title to unit and NOT membership in a “club.” </w:t>
            </w:r>
          </w:p>
        </w:tc>
        <w:sdt>
          <w:sdtPr>
            <w:rPr>
              <w:sz w:val="19"/>
            </w:rPr>
            <w:id w:val="-424883219"/>
            <w14:checkbox>
              <w14:checked w14:val="0"/>
              <w14:checkedState w14:val="2612" w14:font="MS Gothic"/>
              <w14:uncheckedState w14:val="2610" w14:font="MS Gothic"/>
            </w14:checkbox>
          </w:sdtPr>
          <w:sdtEndPr/>
          <w:sdtContent>
            <w:tc>
              <w:tcPr>
                <w:tcW w:w="630" w:type="dxa"/>
                <w:vAlign w:val="center"/>
              </w:tcPr>
              <w:p w14:paraId="424B2BD9"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20960857"/>
            <w14:checkbox>
              <w14:checked w14:val="0"/>
              <w14:checkedState w14:val="2612" w14:font="MS Gothic"/>
              <w14:uncheckedState w14:val="2610" w14:font="MS Gothic"/>
            </w14:checkbox>
          </w:sdtPr>
          <w:sdtEndPr/>
          <w:sdtContent>
            <w:tc>
              <w:tcPr>
                <w:tcW w:w="540" w:type="dxa"/>
                <w:vAlign w:val="center"/>
              </w:tcPr>
              <w:p w14:paraId="58DE0A7C"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59450B0A"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6A89ED06" w14:textId="77777777" w:rsidTr="00E804CC">
        <w:trPr>
          <w:cantSplit/>
          <w:jc w:val="center"/>
        </w:trPr>
        <w:tc>
          <w:tcPr>
            <w:tcW w:w="1237" w:type="dxa"/>
            <w:shd w:val="clear" w:color="auto" w:fill="auto"/>
            <w:vAlign w:val="center"/>
          </w:tcPr>
          <w:p w14:paraId="596F22A2" w14:textId="77777777" w:rsidR="00CF4212" w:rsidRDefault="00CF4212" w:rsidP="00CF4212">
            <w:pPr>
              <w:rPr>
                <w:sz w:val="19"/>
              </w:rPr>
            </w:pPr>
          </w:p>
        </w:tc>
        <w:tc>
          <w:tcPr>
            <w:tcW w:w="6840" w:type="dxa"/>
            <w:shd w:val="clear" w:color="auto" w:fill="auto"/>
            <w:vAlign w:val="center"/>
          </w:tcPr>
          <w:p w14:paraId="17907839" w14:textId="77777777" w:rsidR="00CF4212" w:rsidRDefault="00CF4212" w:rsidP="00CF4212">
            <w:pPr>
              <w:rPr>
                <w:sz w:val="19"/>
              </w:rPr>
            </w:pPr>
            <w:r>
              <w:rPr>
                <w:sz w:val="19"/>
              </w:rPr>
              <w:t>Each timeshare segment (“fractional interest”) is an undivided interest as tenant in common with other owners of the same unit.</w:t>
            </w:r>
          </w:p>
        </w:tc>
        <w:sdt>
          <w:sdtPr>
            <w:rPr>
              <w:sz w:val="19"/>
            </w:rPr>
            <w:id w:val="-959875783"/>
            <w14:checkbox>
              <w14:checked w14:val="0"/>
              <w14:checkedState w14:val="2612" w14:font="MS Gothic"/>
              <w14:uncheckedState w14:val="2610" w14:font="MS Gothic"/>
            </w14:checkbox>
          </w:sdtPr>
          <w:sdtEndPr/>
          <w:sdtContent>
            <w:tc>
              <w:tcPr>
                <w:tcW w:w="630" w:type="dxa"/>
                <w:vAlign w:val="center"/>
              </w:tcPr>
              <w:p w14:paraId="1C60CE3E"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70932483"/>
            <w14:checkbox>
              <w14:checked w14:val="0"/>
              <w14:checkedState w14:val="2612" w14:font="MS Gothic"/>
              <w14:uncheckedState w14:val="2610" w14:font="MS Gothic"/>
            </w14:checkbox>
          </w:sdtPr>
          <w:sdtEndPr/>
          <w:sdtContent>
            <w:tc>
              <w:tcPr>
                <w:tcW w:w="540" w:type="dxa"/>
                <w:vAlign w:val="center"/>
              </w:tcPr>
              <w:p w14:paraId="48D4E87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2AE6925E"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7DD5273A" w14:textId="77777777" w:rsidTr="00E804CC">
        <w:trPr>
          <w:cantSplit/>
          <w:jc w:val="center"/>
        </w:trPr>
        <w:tc>
          <w:tcPr>
            <w:tcW w:w="1237" w:type="dxa"/>
            <w:shd w:val="clear" w:color="auto" w:fill="auto"/>
            <w:vAlign w:val="center"/>
          </w:tcPr>
          <w:p w14:paraId="4856E6F5" w14:textId="77777777" w:rsidR="00CF4212" w:rsidRDefault="00CF4212" w:rsidP="00CF4212">
            <w:pPr>
              <w:rPr>
                <w:sz w:val="19"/>
              </w:rPr>
            </w:pPr>
          </w:p>
        </w:tc>
        <w:tc>
          <w:tcPr>
            <w:tcW w:w="6840" w:type="dxa"/>
            <w:shd w:val="clear" w:color="auto" w:fill="auto"/>
            <w:vAlign w:val="center"/>
          </w:tcPr>
          <w:p w14:paraId="48E70E6F" w14:textId="77777777" w:rsidR="00CF4212" w:rsidRDefault="00CF4212" w:rsidP="00CF4212">
            <w:pPr>
              <w:rPr>
                <w:sz w:val="19"/>
              </w:rPr>
            </w:pPr>
            <w:r>
              <w:rPr>
                <w:sz w:val="19"/>
              </w:rPr>
              <w:t xml:space="preserve">Each timeshare segment fixed in time (not undefined or “floating”). (Rotation between fixed time periods may be permitted, </w:t>
            </w:r>
            <w:proofErr w:type="gramStart"/>
            <w:r>
              <w:rPr>
                <w:sz w:val="19"/>
              </w:rPr>
              <w:t>as long as</w:t>
            </w:r>
            <w:proofErr w:type="gramEnd"/>
            <w:r>
              <w:rPr>
                <w:sz w:val="19"/>
              </w:rPr>
              <w:t xml:space="preserve"> specific segment clearly identifies the time periods of each rotation.)</w:t>
            </w:r>
          </w:p>
        </w:tc>
        <w:sdt>
          <w:sdtPr>
            <w:rPr>
              <w:sz w:val="19"/>
            </w:rPr>
            <w:id w:val="612176497"/>
            <w14:checkbox>
              <w14:checked w14:val="0"/>
              <w14:checkedState w14:val="2612" w14:font="MS Gothic"/>
              <w14:uncheckedState w14:val="2610" w14:font="MS Gothic"/>
            </w14:checkbox>
          </w:sdtPr>
          <w:sdtEndPr/>
          <w:sdtContent>
            <w:tc>
              <w:tcPr>
                <w:tcW w:w="630" w:type="dxa"/>
                <w:vAlign w:val="center"/>
              </w:tcPr>
              <w:p w14:paraId="63219276"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3117236"/>
            <w14:checkbox>
              <w14:checked w14:val="0"/>
              <w14:checkedState w14:val="2612" w14:font="MS Gothic"/>
              <w14:uncheckedState w14:val="2610" w14:font="MS Gothic"/>
            </w14:checkbox>
          </w:sdtPr>
          <w:sdtEndPr/>
          <w:sdtContent>
            <w:tc>
              <w:tcPr>
                <w:tcW w:w="540" w:type="dxa"/>
                <w:vAlign w:val="center"/>
              </w:tcPr>
              <w:p w14:paraId="19FCA66A"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0C88F96B"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4D3F466B" w14:textId="77777777" w:rsidTr="00E804CC">
        <w:trPr>
          <w:cantSplit/>
          <w:jc w:val="center"/>
        </w:trPr>
        <w:tc>
          <w:tcPr>
            <w:tcW w:w="1237" w:type="dxa"/>
            <w:shd w:val="clear" w:color="auto" w:fill="auto"/>
            <w:vAlign w:val="center"/>
          </w:tcPr>
          <w:p w14:paraId="754EE676" w14:textId="77777777" w:rsidR="00CF4212" w:rsidRDefault="00CF4212" w:rsidP="00CF4212">
            <w:pPr>
              <w:rPr>
                <w:sz w:val="19"/>
              </w:rPr>
            </w:pPr>
          </w:p>
        </w:tc>
        <w:tc>
          <w:tcPr>
            <w:tcW w:w="6840" w:type="dxa"/>
            <w:shd w:val="clear" w:color="auto" w:fill="auto"/>
            <w:vAlign w:val="center"/>
          </w:tcPr>
          <w:p w14:paraId="6EEC2996" w14:textId="77777777" w:rsidR="00CF4212" w:rsidRDefault="00CF4212" w:rsidP="00CF4212">
            <w:pPr>
              <w:rPr>
                <w:sz w:val="19"/>
              </w:rPr>
            </w:pPr>
            <w:r>
              <w:rPr>
                <w:sz w:val="19"/>
              </w:rPr>
              <w:t>Each timeshare segment/fractional interest clearly identified by number or letter that is unique to interest to be insured.</w:t>
            </w:r>
            <w:r>
              <w:rPr>
                <w:rStyle w:val="EndnoteReference"/>
                <w:sz w:val="19"/>
              </w:rPr>
              <w:endnoteReference w:id="124"/>
            </w:r>
          </w:p>
        </w:tc>
        <w:sdt>
          <w:sdtPr>
            <w:rPr>
              <w:sz w:val="19"/>
            </w:rPr>
            <w:id w:val="-914547226"/>
            <w14:checkbox>
              <w14:checked w14:val="0"/>
              <w14:checkedState w14:val="2612" w14:font="MS Gothic"/>
              <w14:uncheckedState w14:val="2610" w14:font="MS Gothic"/>
            </w14:checkbox>
          </w:sdtPr>
          <w:sdtEndPr/>
          <w:sdtContent>
            <w:tc>
              <w:tcPr>
                <w:tcW w:w="630" w:type="dxa"/>
                <w:vAlign w:val="center"/>
              </w:tcPr>
              <w:p w14:paraId="75044EE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8531547"/>
            <w14:checkbox>
              <w14:checked w14:val="0"/>
              <w14:checkedState w14:val="2612" w14:font="MS Gothic"/>
              <w14:uncheckedState w14:val="2610" w14:font="MS Gothic"/>
            </w14:checkbox>
          </w:sdtPr>
          <w:sdtEndPr/>
          <w:sdtContent>
            <w:tc>
              <w:tcPr>
                <w:tcW w:w="540" w:type="dxa"/>
                <w:vAlign w:val="center"/>
              </w:tcPr>
              <w:p w14:paraId="41541E6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531E521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715266D1" w14:textId="77777777" w:rsidTr="000A7136">
        <w:trPr>
          <w:cantSplit/>
          <w:jc w:val="center"/>
        </w:trPr>
        <w:tc>
          <w:tcPr>
            <w:tcW w:w="1237" w:type="dxa"/>
            <w:tcBorders>
              <w:top w:val="single" w:sz="6" w:space="0" w:color="auto"/>
              <w:tl2br w:val="nil"/>
              <w:tr2bl w:val="nil"/>
            </w:tcBorders>
            <w:shd w:val="clear" w:color="auto" w:fill="auto"/>
            <w:vAlign w:val="center"/>
          </w:tcPr>
          <w:p w14:paraId="0F7D5476" w14:textId="77777777" w:rsidR="00CF4212" w:rsidRDefault="00CF4212" w:rsidP="00CF4212">
            <w:pPr>
              <w:rPr>
                <w:sz w:val="19"/>
              </w:rPr>
            </w:pPr>
          </w:p>
        </w:tc>
        <w:tc>
          <w:tcPr>
            <w:tcW w:w="6840" w:type="dxa"/>
            <w:tcBorders>
              <w:top w:val="single" w:sz="6" w:space="0" w:color="auto"/>
              <w:tl2br w:val="nil"/>
              <w:tr2bl w:val="nil"/>
            </w:tcBorders>
            <w:shd w:val="clear" w:color="auto" w:fill="auto"/>
            <w:vAlign w:val="center"/>
          </w:tcPr>
          <w:p w14:paraId="561DE152" w14:textId="77777777" w:rsidR="00CF4212" w:rsidRPr="00682D1D" w:rsidRDefault="00CF4212" w:rsidP="00CF4212">
            <w:pPr>
              <w:rPr>
                <w:b/>
                <w:sz w:val="19"/>
              </w:rPr>
            </w:pPr>
          </w:p>
        </w:tc>
        <w:tc>
          <w:tcPr>
            <w:tcW w:w="630" w:type="dxa"/>
            <w:tcBorders>
              <w:top w:val="single" w:sz="6" w:space="0" w:color="auto"/>
              <w:tl2br w:val="nil"/>
              <w:tr2bl w:val="nil"/>
            </w:tcBorders>
            <w:shd w:val="clear" w:color="auto" w:fill="auto"/>
            <w:vAlign w:val="center"/>
          </w:tcPr>
          <w:p w14:paraId="5359F84E" w14:textId="77777777" w:rsidR="00CF4212" w:rsidRDefault="00CF4212" w:rsidP="00CF4212">
            <w:pPr>
              <w:jc w:val="center"/>
              <w:rPr>
                <w:sz w:val="19"/>
              </w:rPr>
            </w:pPr>
          </w:p>
        </w:tc>
        <w:tc>
          <w:tcPr>
            <w:tcW w:w="540" w:type="dxa"/>
            <w:tcBorders>
              <w:top w:val="single" w:sz="6" w:space="0" w:color="auto"/>
              <w:tl2br w:val="nil"/>
              <w:tr2bl w:val="nil"/>
            </w:tcBorders>
            <w:shd w:val="clear" w:color="auto" w:fill="auto"/>
            <w:vAlign w:val="center"/>
          </w:tcPr>
          <w:p w14:paraId="3D97A94B" w14:textId="77777777" w:rsidR="00CF4212" w:rsidRDefault="00CF4212" w:rsidP="00CF4212">
            <w:pPr>
              <w:jc w:val="center"/>
              <w:rPr>
                <w:sz w:val="19"/>
              </w:rPr>
            </w:pPr>
          </w:p>
        </w:tc>
        <w:tc>
          <w:tcPr>
            <w:tcW w:w="591" w:type="dxa"/>
            <w:tcBorders>
              <w:top w:val="single" w:sz="6" w:space="0" w:color="auto"/>
              <w:tl2br w:val="nil"/>
              <w:tr2bl w:val="nil"/>
            </w:tcBorders>
            <w:shd w:val="clear" w:color="auto" w:fill="auto"/>
            <w:vAlign w:val="center"/>
          </w:tcPr>
          <w:p w14:paraId="7E467DBB" w14:textId="77777777" w:rsidR="00CF4212" w:rsidRDefault="00CF4212" w:rsidP="00CF4212">
            <w:pPr>
              <w:jc w:val="center"/>
              <w:rPr>
                <w:sz w:val="19"/>
              </w:rPr>
            </w:pPr>
          </w:p>
        </w:tc>
      </w:tr>
      <w:tr w:rsidR="00CF4212" w14:paraId="4361D8A6" w14:textId="77777777" w:rsidTr="004860E8">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013F51BF" w14:textId="77777777" w:rsidR="00CF4212" w:rsidRDefault="00CF4212" w:rsidP="00CF4212">
            <w:pPr>
              <w:pStyle w:val="Heading1"/>
            </w:pPr>
            <w:r>
              <w:rPr>
                <w:rFonts w:cs="Arial"/>
              </w:rPr>
              <w:sym w:font="Wingdings" w:char="F0AB"/>
            </w:r>
            <w:r>
              <w:t xml:space="preserve"> </w:t>
            </w:r>
            <w:bookmarkStart w:id="36" w:name="Terminations"/>
            <w:r>
              <w:t>TERMINATION OF CONDOMINIUM</w:t>
            </w:r>
            <w:bookmarkEnd w:id="36"/>
            <w:r>
              <w:t xml:space="preserve"> </w:t>
            </w:r>
            <w:r>
              <w:rPr>
                <w:rFonts w:cs="Arial"/>
              </w:rPr>
              <w:sym w:font="Wingdings" w:char="F0AB"/>
            </w:r>
          </w:p>
          <w:p w14:paraId="752FBC90" w14:textId="77777777" w:rsidR="00CF4212" w:rsidRDefault="00CF4212" w:rsidP="00CF4212">
            <w:pPr>
              <w:pStyle w:val="Heading1"/>
              <w:pageBreakBefore/>
            </w:pPr>
            <w:r>
              <w:t>(Title company should consult with underwriting)</w:t>
            </w:r>
          </w:p>
        </w:tc>
      </w:tr>
      <w:tr w:rsidR="00CF4212" w14:paraId="2D62A496" w14:textId="77777777" w:rsidTr="00A96DB3">
        <w:trPr>
          <w:cantSplit/>
          <w:jc w:val="center"/>
        </w:trPr>
        <w:tc>
          <w:tcPr>
            <w:tcW w:w="1237" w:type="dxa"/>
            <w:shd w:val="clear" w:color="auto" w:fill="auto"/>
            <w:vAlign w:val="center"/>
          </w:tcPr>
          <w:p w14:paraId="1BC132BF" w14:textId="77777777" w:rsidR="00CF4212" w:rsidRDefault="00CF4212" w:rsidP="00CF4212">
            <w:pPr>
              <w:rPr>
                <w:sz w:val="19"/>
              </w:rPr>
            </w:pPr>
          </w:p>
        </w:tc>
        <w:tc>
          <w:tcPr>
            <w:tcW w:w="6840" w:type="dxa"/>
            <w:shd w:val="clear" w:color="auto" w:fill="EAF1DD" w:themeFill="accent3" w:themeFillTint="33"/>
            <w:vAlign w:val="center"/>
          </w:tcPr>
          <w:p w14:paraId="5DC4861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82D1D">
              <w:rPr>
                <w:b/>
                <w:sz w:val="19"/>
              </w:rPr>
              <w:t xml:space="preserve">Any termination of a </w:t>
            </w:r>
            <w:r>
              <w:rPr>
                <w:b/>
                <w:sz w:val="19"/>
              </w:rPr>
              <w:t>condominium (proposed, in progress or completed)</w:t>
            </w:r>
            <w:r w:rsidRPr="00682D1D">
              <w:rPr>
                <w:b/>
                <w:sz w:val="19"/>
              </w:rPr>
              <w:t xml:space="preserve">, whether it affects the entire condo (terminating the condo) </w:t>
            </w:r>
            <w:r>
              <w:rPr>
                <w:b/>
                <w:sz w:val="19"/>
              </w:rPr>
              <w:t xml:space="preserve">or only a portion (especially if it reduces the number of units) </w:t>
            </w:r>
            <w:r w:rsidRPr="00682D1D">
              <w:rPr>
                <w:b/>
                <w:sz w:val="19"/>
              </w:rPr>
              <w:t>should be referred to title company underwriting</w:t>
            </w:r>
            <w:r>
              <w:rPr>
                <w:b/>
                <w:sz w:val="19"/>
              </w:rPr>
              <w:t>, particularly if the interests of the unit owners is to be conveyed</w:t>
            </w:r>
            <w:r w:rsidRPr="00682D1D">
              <w:rPr>
                <w:b/>
                <w:sz w:val="19"/>
              </w:rPr>
              <w:t>.</w:t>
            </w:r>
          </w:p>
        </w:tc>
        <w:tc>
          <w:tcPr>
            <w:tcW w:w="630" w:type="dxa"/>
            <w:tcBorders>
              <w:top w:val="single" w:sz="6" w:space="0" w:color="auto"/>
              <w:tl2br w:val="single" w:sz="6" w:space="0" w:color="auto"/>
              <w:tr2bl w:val="single" w:sz="6" w:space="0" w:color="auto"/>
            </w:tcBorders>
            <w:vAlign w:val="center"/>
          </w:tcPr>
          <w:p w14:paraId="57588C0C"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40" w:type="dxa"/>
            <w:tcBorders>
              <w:top w:val="single" w:sz="6" w:space="0" w:color="auto"/>
              <w:tl2br w:val="single" w:sz="6" w:space="0" w:color="auto"/>
              <w:tr2bl w:val="single" w:sz="6" w:space="0" w:color="auto"/>
            </w:tcBorders>
            <w:vAlign w:val="center"/>
          </w:tcPr>
          <w:p w14:paraId="7B019FF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591" w:type="dxa"/>
            <w:tcBorders>
              <w:top w:val="single" w:sz="6" w:space="0" w:color="auto"/>
              <w:tl2br w:val="single" w:sz="6" w:space="0" w:color="auto"/>
              <w:tr2bl w:val="single" w:sz="6" w:space="0" w:color="auto"/>
            </w:tcBorders>
            <w:vAlign w:val="center"/>
          </w:tcPr>
          <w:p w14:paraId="0861DCDC"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43B8CC64" w14:textId="77777777" w:rsidTr="00A8692C">
        <w:trPr>
          <w:cantSplit/>
          <w:jc w:val="center"/>
        </w:trPr>
        <w:tc>
          <w:tcPr>
            <w:tcW w:w="1237" w:type="dxa"/>
            <w:shd w:val="clear" w:color="auto" w:fill="auto"/>
            <w:vAlign w:val="center"/>
          </w:tcPr>
          <w:p w14:paraId="3C50DEF7" w14:textId="77777777" w:rsidR="00CF4212" w:rsidRPr="007A502C" w:rsidRDefault="00CF4212" w:rsidP="00CF4212">
            <w:pPr>
              <w:rPr>
                <w:sz w:val="19"/>
              </w:rPr>
            </w:pPr>
            <w:r w:rsidRPr="007A502C">
              <w:rPr>
                <w:sz w:val="19"/>
              </w:rPr>
              <w:lastRenderedPageBreak/>
              <w:t>290(1)</w:t>
            </w:r>
          </w:p>
        </w:tc>
        <w:tc>
          <w:tcPr>
            <w:tcW w:w="6840" w:type="dxa"/>
            <w:shd w:val="clear" w:color="auto" w:fill="auto"/>
            <w:vAlign w:val="center"/>
          </w:tcPr>
          <w:p w14:paraId="058686B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80"/>
              <w:rPr>
                <w:sz w:val="19"/>
              </w:rPr>
            </w:pPr>
            <w:r>
              <w:sym w:font="Wingdings" w:char="F0FE"/>
            </w:r>
            <w:r>
              <w:rPr>
                <w:sz w:val="19"/>
              </w:rPr>
              <w:t xml:space="preserve"> Requires at least 80% vote for approval of termination (if there are any residential units).</w:t>
            </w:r>
          </w:p>
        </w:tc>
        <w:sdt>
          <w:sdtPr>
            <w:rPr>
              <w:sz w:val="19"/>
            </w:rPr>
            <w:id w:val="2078633404"/>
            <w14:checkbox>
              <w14:checked w14:val="0"/>
              <w14:checkedState w14:val="2612" w14:font="MS Gothic"/>
              <w14:uncheckedState w14:val="2610" w14:font="MS Gothic"/>
            </w14:checkbox>
          </w:sdtPr>
          <w:sdtEndPr/>
          <w:sdtContent>
            <w:tc>
              <w:tcPr>
                <w:tcW w:w="630" w:type="dxa"/>
                <w:vAlign w:val="center"/>
              </w:tcPr>
              <w:p w14:paraId="14EB044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76517811"/>
            <w14:checkbox>
              <w14:checked w14:val="0"/>
              <w14:checkedState w14:val="2612" w14:font="MS Gothic"/>
              <w14:uncheckedState w14:val="2610" w14:font="MS Gothic"/>
            </w14:checkbox>
          </w:sdtPr>
          <w:sdtEndPr/>
          <w:sdtContent>
            <w:tc>
              <w:tcPr>
                <w:tcW w:w="540" w:type="dxa"/>
                <w:vAlign w:val="center"/>
              </w:tcPr>
              <w:p w14:paraId="171003EB"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04648353"/>
            <w14:checkbox>
              <w14:checked w14:val="0"/>
              <w14:checkedState w14:val="2612" w14:font="MS Gothic"/>
              <w14:uncheckedState w14:val="2610" w14:font="MS Gothic"/>
            </w14:checkbox>
          </w:sdtPr>
          <w:sdtEndPr/>
          <w:sdtContent>
            <w:tc>
              <w:tcPr>
                <w:tcW w:w="591" w:type="dxa"/>
                <w:vAlign w:val="center"/>
              </w:tcPr>
              <w:p w14:paraId="5C7305F7"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3ACF71FA" w14:textId="77777777" w:rsidTr="00230B70">
        <w:trPr>
          <w:cantSplit/>
          <w:jc w:val="center"/>
        </w:trPr>
        <w:tc>
          <w:tcPr>
            <w:tcW w:w="1237" w:type="dxa"/>
            <w:shd w:val="clear" w:color="auto" w:fill="auto"/>
            <w:vAlign w:val="center"/>
          </w:tcPr>
          <w:p w14:paraId="2385F53E" w14:textId="77777777" w:rsidR="00CF4212" w:rsidRPr="007A502C" w:rsidRDefault="00CF4212" w:rsidP="00CF4212">
            <w:pPr>
              <w:rPr>
                <w:sz w:val="19"/>
              </w:rPr>
            </w:pPr>
            <w:r w:rsidRPr="007A502C">
              <w:rPr>
                <w:sz w:val="19"/>
              </w:rPr>
              <w:t>290(1)</w:t>
            </w:r>
          </w:p>
        </w:tc>
        <w:tc>
          <w:tcPr>
            <w:tcW w:w="6840" w:type="dxa"/>
            <w:shd w:val="clear" w:color="auto" w:fill="auto"/>
            <w:vAlign w:val="center"/>
          </w:tcPr>
          <w:p w14:paraId="651E07FD" w14:textId="77777777" w:rsidR="00CF4212" w:rsidRDefault="00CF4212" w:rsidP="00CF4212">
            <w:pPr>
              <w:ind w:left="159" w:hanging="159"/>
              <w:rPr>
                <w:sz w:val="19"/>
              </w:rPr>
            </w:pPr>
            <w:r>
              <w:sym w:font="Wingdings" w:char="F0FE"/>
            </w:r>
            <w:r>
              <w:rPr>
                <w:sz w:val="19"/>
              </w:rPr>
              <w:t xml:space="preserve"> Provides for less than 80% vote for approval of termination (only if there are</w:t>
            </w:r>
            <w:r>
              <w:rPr>
                <w:b/>
                <w:i/>
                <w:sz w:val="19"/>
              </w:rPr>
              <w:t xml:space="preserve"> no</w:t>
            </w:r>
            <w:r>
              <w:rPr>
                <w:sz w:val="19"/>
              </w:rPr>
              <w:t xml:space="preserve"> residential units).</w:t>
            </w:r>
          </w:p>
        </w:tc>
        <w:sdt>
          <w:sdtPr>
            <w:rPr>
              <w:sz w:val="19"/>
            </w:rPr>
            <w:id w:val="-250272168"/>
            <w14:checkbox>
              <w14:checked w14:val="0"/>
              <w14:checkedState w14:val="2612" w14:font="MS Gothic"/>
              <w14:uncheckedState w14:val="2610" w14:font="MS Gothic"/>
            </w14:checkbox>
          </w:sdtPr>
          <w:sdtEndPr/>
          <w:sdtContent>
            <w:tc>
              <w:tcPr>
                <w:tcW w:w="630" w:type="dxa"/>
                <w:vAlign w:val="center"/>
              </w:tcPr>
              <w:p w14:paraId="4C256527"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84357451"/>
            <w14:checkbox>
              <w14:checked w14:val="0"/>
              <w14:checkedState w14:val="2612" w14:font="MS Gothic"/>
              <w14:uncheckedState w14:val="2610" w14:font="MS Gothic"/>
            </w14:checkbox>
          </w:sdtPr>
          <w:sdtEndPr/>
          <w:sdtContent>
            <w:tc>
              <w:tcPr>
                <w:tcW w:w="540" w:type="dxa"/>
                <w:vAlign w:val="center"/>
              </w:tcPr>
              <w:p w14:paraId="51A666C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75407177"/>
            <w14:checkbox>
              <w14:checked w14:val="0"/>
              <w14:checkedState w14:val="2612" w14:font="MS Gothic"/>
              <w14:uncheckedState w14:val="2610" w14:font="MS Gothic"/>
            </w14:checkbox>
          </w:sdtPr>
          <w:sdtEndPr/>
          <w:sdtContent>
            <w:tc>
              <w:tcPr>
                <w:tcW w:w="591" w:type="dxa"/>
                <w:vAlign w:val="center"/>
              </w:tcPr>
              <w:p w14:paraId="77C0CEEE"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5F75DD8E" w14:textId="77777777" w:rsidTr="001D42EF">
        <w:trPr>
          <w:cantSplit/>
          <w:trHeight w:val="1011"/>
          <w:jc w:val="center"/>
        </w:trPr>
        <w:tc>
          <w:tcPr>
            <w:tcW w:w="1237" w:type="dxa"/>
            <w:shd w:val="clear" w:color="auto" w:fill="auto"/>
            <w:vAlign w:val="center"/>
          </w:tcPr>
          <w:p w14:paraId="435464DA" w14:textId="77777777" w:rsidR="00CF4212" w:rsidRPr="007A502C" w:rsidRDefault="00CF4212" w:rsidP="00CF4212">
            <w:pPr>
              <w:rPr>
                <w:sz w:val="19"/>
              </w:rPr>
            </w:pPr>
            <w:r w:rsidRPr="007A502C">
              <w:rPr>
                <w:sz w:val="19"/>
              </w:rPr>
              <w:t>290</w:t>
            </w:r>
          </w:p>
        </w:tc>
        <w:tc>
          <w:tcPr>
            <w:tcW w:w="6840" w:type="dxa"/>
            <w:shd w:val="clear" w:color="auto" w:fill="EAF1DD" w:themeFill="accent3" w:themeFillTint="33"/>
            <w:vAlign w:val="center"/>
          </w:tcPr>
          <w:p w14:paraId="17ADE1A7" w14:textId="77777777" w:rsidR="00CF4212" w:rsidRPr="00A160EF" w:rsidRDefault="00CF4212" w:rsidP="00CF4212">
            <w:pPr>
              <w:ind w:left="159" w:hanging="159"/>
              <w:rPr>
                <w:sz w:val="19"/>
              </w:rPr>
            </w:pPr>
            <w:r>
              <w:rPr>
                <w:sz w:val="19"/>
              </w:rPr>
              <w:t xml:space="preserve">* Termination under RCW 64.90.290 proposed, in progress or completed. </w:t>
            </w:r>
            <w:r w:rsidRPr="00F2641D">
              <w:rPr>
                <w:b/>
                <w:i/>
              </w:rPr>
              <w:t>Title company should consult with underwriting</w:t>
            </w:r>
            <w:r>
              <w:rPr>
                <w:b/>
                <w:i/>
              </w:rPr>
              <w:t xml:space="preserve"> to confirm that procedures will be/were followed and that the interests of former unit owners will be insurable. The following items would apply to the procedure used.</w:t>
            </w:r>
            <w:r w:rsidRPr="007D0928">
              <w:rPr>
                <w:rStyle w:val="EndnoteReference"/>
              </w:rPr>
              <w:endnoteReference w:id="125"/>
            </w:r>
          </w:p>
        </w:tc>
        <w:sdt>
          <w:sdtPr>
            <w:rPr>
              <w:sz w:val="19"/>
            </w:rPr>
            <w:id w:val="1677839204"/>
            <w14:checkbox>
              <w14:checked w14:val="0"/>
              <w14:checkedState w14:val="2612" w14:font="MS Gothic"/>
              <w14:uncheckedState w14:val="2610" w14:font="MS Gothic"/>
            </w14:checkbox>
          </w:sdtPr>
          <w:sdtEndPr/>
          <w:sdtContent>
            <w:tc>
              <w:tcPr>
                <w:tcW w:w="630" w:type="dxa"/>
                <w:vAlign w:val="center"/>
              </w:tcPr>
              <w:p w14:paraId="04B69113"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95267628"/>
            <w14:checkbox>
              <w14:checked w14:val="0"/>
              <w14:checkedState w14:val="2612" w14:font="MS Gothic"/>
              <w14:uncheckedState w14:val="2610" w14:font="MS Gothic"/>
            </w14:checkbox>
          </w:sdtPr>
          <w:sdtEndPr/>
          <w:sdtContent>
            <w:tc>
              <w:tcPr>
                <w:tcW w:w="540" w:type="dxa"/>
                <w:vAlign w:val="center"/>
              </w:tcPr>
              <w:p w14:paraId="6AE82B5D"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03958825"/>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67D4881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7B729663" w14:textId="77777777" w:rsidTr="00664B2E">
        <w:trPr>
          <w:cantSplit/>
          <w:jc w:val="center"/>
        </w:trPr>
        <w:tc>
          <w:tcPr>
            <w:tcW w:w="1237" w:type="dxa"/>
            <w:shd w:val="clear" w:color="auto" w:fill="auto"/>
            <w:vAlign w:val="center"/>
          </w:tcPr>
          <w:p w14:paraId="47C16C73" w14:textId="77777777" w:rsidR="00CF4212" w:rsidRPr="007A502C" w:rsidRDefault="00CF4212" w:rsidP="00CF4212">
            <w:pPr>
              <w:rPr>
                <w:sz w:val="19"/>
              </w:rPr>
            </w:pPr>
            <w:r w:rsidRPr="007A502C">
              <w:rPr>
                <w:sz w:val="19"/>
              </w:rPr>
              <w:t>290(2)</w:t>
            </w:r>
          </w:p>
        </w:tc>
        <w:tc>
          <w:tcPr>
            <w:tcW w:w="6840" w:type="dxa"/>
            <w:shd w:val="clear" w:color="auto" w:fill="auto"/>
            <w:vAlign w:val="center"/>
          </w:tcPr>
          <w:p w14:paraId="626A45C7" w14:textId="77777777" w:rsidR="00CF4212" w:rsidRDefault="00CF4212" w:rsidP="00CF4212">
            <w:pPr>
              <w:ind w:left="159" w:hanging="159"/>
              <w:rPr>
                <w:sz w:val="19"/>
              </w:rPr>
            </w:pPr>
            <w:r>
              <w:sym w:font="Wingdings" w:char="F0FE"/>
            </w:r>
            <w:r>
              <w:rPr>
                <w:sz w:val="19"/>
              </w:rPr>
              <w:t xml:space="preserve"> Written termination agreement executed or ratified (as for a deed) by requisite % of owners.</w:t>
            </w:r>
          </w:p>
        </w:tc>
        <w:sdt>
          <w:sdtPr>
            <w:rPr>
              <w:sz w:val="19"/>
            </w:rPr>
            <w:id w:val="-1585445548"/>
            <w14:checkbox>
              <w14:checked w14:val="0"/>
              <w14:checkedState w14:val="2612" w14:font="MS Gothic"/>
              <w14:uncheckedState w14:val="2610" w14:font="MS Gothic"/>
            </w14:checkbox>
          </w:sdtPr>
          <w:sdtEndPr/>
          <w:sdtContent>
            <w:tc>
              <w:tcPr>
                <w:tcW w:w="630" w:type="dxa"/>
                <w:vAlign w:val="center"/>
              </w:tcPr>
              <w:p w14:paraId="2203C082"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41716797"/>
            <w14:checkbox>
              <w14:checked w14:val="0"/>
              <w14:checkedState w14:val="2612" w14:font="MS Gothic"/>
              <w14:uncheckedState w14:val="2610" w14:font="MS Gothic"/>
            </w14:checkbox>
          </w:sdtPr>
          <w:sdtEndPr/>
          <w:sdtContent>
            <w:tc>
              <w:tcPr>
                <w:tcW w:w="540" w:type="dxa"/>
                <w:vAlign w:val="center"/>
              </w:tcPr>
              <w:p w14:paraId="04FCED35"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7624C3A5"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319F9265" w14:textId="77777777" w:rsidTr="00C2134E">
        <w:trPr>
          <w:cantSplit/>
          <w:jc w:val="center"/>
        </w:trPr>
        <w:tc>
          <w:tcPr>
            <w:tcW w:w="1237" w:type="dxa"/>
            <w:shd w:val="clear" w:color="auto" w:fill="auto"/>
            <w:vAlign w:val="center"/>
          </w:tcPr>
          <w:p w14:paraId="76004122" w14:textId="77777777" w:rsidR="00CF4212" w:rsidRPr="007A502C" w:rsidRDefault="00CF4212" w:rsidP="00CF4212">
            <w:pPr>
              <w:rPr>
                <w:sz w:val="19"/>
              </w:rPr>
            </w:pPr>
            <w:r w:rsidRPr="007A502C">
              <w:rPr>
                <w:sz w:val="19"/>
              </w:rPr>
              <w:t>290(2)</w:t>
            </w:r>
          </w:p>
        </w:tc>
        <w:tc>
          <w:tcPr>
            <w:tcW w:w="6840" w:type="dxa"/>
            <w:shd w:val="clear" w:color="auto" w:fill="auto"/>
            <w:vAlign w:val="center"/>
          </w:tcPr>
          <w:p w14:paraId="02CFA838" w14:textId="77777777" w:rsidR="00CF4212" w:rsidRDefault="00CF4212" w:rsidP="00CF4212">
            <w:pPr>
              <w:ind w:left="159" w:hanging="159"/>
              <w:rPr>
                <w:sz w:val="19"/>
              </w:rPr>
            </w:pPr>
            <w:r>
              <w:sym w:font="Wingdings" w:char="F0FE"/>
            </w:r>
            <w:r>
              <w:rPr>
                <w:sz w:val="19"/>
              </w:rPr>
              <w:t xml:space="preserve"> Termination agreement specifies date after which agreement is void unless recorded by that date.</w:t>
            </w:r>
          </w:p>
        </w:tc>
        <w:sdt>
          <w:sdtPr>
            <w:rPr>
              <w:sz w:val="19"/>
            </w:rPr>
            <w:id w:val="-1834061911"/>
            <w14:checkbox>
              <w14:checked w14:val="0"/>
              <w14:checkedState w14:val="2612" w14:font="MS Gothic"/>
              <w14:uncheckedState w14:val="2610" w14:font="MS Gothic"/>
            </w14:checkbox>
          </w:sdtPr>
          <w:sdtEndPr/>
          <w:sdtContent>
            <w:tc>
              <w:tcPr>
                <w:tcW w:w="630" w:type="dxa"/>
                <w:vAlign w:val="center"/>
              </w:tcPr>
              <w:p w14:paraId="7375315A"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0852551"/>
            <w14:checkbox>
              <w14:checked w14:val="0"/>
              <w14:checkedState w14:val="2612" w14:font="MS Gothic"/>
              <w14:uncheckedState w14:val="2610" w14:font="MS Gothic"/>
            </w14:checkbox>
          </w:sdtPr>
          <w:sdtEndPr/>
          <w:sdtContent>
            <w:tc>
              <w:tcPr>
                <w:tcW w:w="540" w:type="dxa"/>
                <w:vAlign w:val="center"/>
              </w:tcPr>
              <w:p w14:paraId="71F32EB3"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bottom w:val="single" w:sz="6" w:space="0" w:color="auto"/>
              <w:tl2br w:val="single" w:sz="6" w:space="0" w:color="auto"/>
              <w:tr2bl w:val="single" w:sz="6" w:space="0" w:color="auto"/>
            </w:tcBorders>
            <w:vAlign w:val="center"/>
          </w:tcPr>
          <w:p w14:paraId="1953744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279621CE" w14:textId="77777777" w:rsidTr="00C2134E">
        <w:trPr>
          <w:cantSplit/>
          <w:jc w:val="center"/>
        </w:trPr>
        <w:tc>
          <w:tcPr>
            <w:tcW w:w="1237" w:type="dxa"/>
            <w:shd w:val="clear" w:color="auto" w:fill="auto"/>
            <w:vAlign w:val="center"/>
          </w:tcPr>
          <w:p w14:paraId="51BFE9AF" w14:textId="77777777" w:rsidR="00CF4212" w:rsidRPr="007A502C" w:rsidRDefault="00CF4212" w:rsidP="00CF4212">
            <w:pPr>
              <w:rPr>
                <w:sz w:val="19"/>
              </w:rPr>
            </w:pPr>
            <w:r w:rsidRPr="007A502C">
              <w:rPr>
                <w:sz w:val="19"/>
              </w:rPr>
              <w:t>290(2)</w:t>
            </w:r>
          </w:p>
        </w:tc>
        <w:tc>
          <w:tcPr>
            <w:tcW w:w="6840" w:type="dxa"/>
            <w:shd w:val="clear" w:color="auto" w:fill="auto"/>
            <w:vAlign w:val="center"/>
          </w:tcPr>
          <w:p w14:paraId="4A74B2DE" w14:textId="77777777" w:rsidR="00CF4212" w:rsidRDefault="00CF4212" w:rsidP="00CF4212">
            <w:pPr>
              <w:ind w:left="159" w:hanging="159"/>
              <w:rPr>
                <w:sz w:val="19"/>
              </w:rPr>
            </w:pPr>
            <w:r>
              <w:sym w:font="Wingdings" w:char="F0FE"/>
            </w:r>
            <w:r>
              <w:rPr>
                <w:sz w:val="19"/>
              </w:rPr>
              <w:t xml:space="preserve"> Termination agreement recorded by specified date.</w:t>
            </w:r>
          </w:p>
        </w:tc>
        <w:sdt>
          <w:sdtPr>
            <w:rPr>
              <w:sz w:val="19"/>
            </w:rPr>
            <w:id w:val="380067328"/>
            <w14:checkbox>
              <w14:checked w14:val="0"/>
              <w14:checkedState w14:val="2612" w14:font="MS Gothic"/>
              <w14:uncheckedState w14:val="2610" w14:font="MS Gothic"/>
            </w14:checkbox>
          </w:sdtPr>
          <w:sdtEndPr/>
          <w:sdtContent>
            <w:tc>
              <w:tcPr>
                <w:tcW w:w="630" w:type="dxa"/>
                <w:vAlign w:val="center"/>
              </w:tcPr>
              <w:p w14:paraId="79FED5BF"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10634299"/>
            <w14:checkbox>
              <w14:checked w14:val="0"/>
              <w14:checkedState w14:val="2612" w14:font="MS Gothic"/>
              <w14:uncheckedState w14:val="2610" w14:font="MS Gothic"/>
            </w14:checkbox>
          </w:sdtPr>
          <w:sdtEndPr/>
          <w:sdtContent>
            <w:tc>
              <w:tcPr>
                <w:tcW w:w="540" w:type="dxa"/>
                <w:vAlign w:val="center"/>
              </w:tcPr>
              <w:p w14:paraId="405AFE3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7DD676BD"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6BCA6E7C" w14:textId="77777777" w:rsidTr="00230B70">
        <w:trPr>
          <w:cantSplit/>
          <w:jc w:val="center"/>
        </w:trPr>
        <w:tc>
          <w:tcPr>
            <w:tcW w:w="1237" w:type="dxa"/>
            <w:shd w:val="clear" w:color="auto" w:fill="auto"/>
            <w:vAlign w:val="center"/>
          </w:tcPr>
          <w:p w14:paraId="459B9A1A" w14:textId="77777777" w:rsidR="00CF4212" w:rsidRPr="007A502C" w:rsidRDefault="00CF4212" w:rsidP="00CF4212">
            <w:pPr>
              <w:rPr>
                <w:sz w:val="19"/>
              </w:rPr>
            </w:pPr>
            <w:r w:rsidRPr="007A502C">
              <w:rPr>
                <w:sz w:val="19"/>
              </w:rPr>
              <w:t>290(2)</w:t>
            </w:r>
          </w:p>
        </w:tc>
        <w:tc>
          <w:tcPr>
            <w:tcW w:w="6840" w:type="dxa"/>
            <w:shd w:val="clear" w:color="auto" w:fill="auto"/>
            <w:vAlign w:val="center"/>
          </w:tcPr>
          <w:p w14:paraId="7D73AF1C" w14:textId="77777777" w:rsidR="00CF4212" w:rsidRDefault="00CF4212" w:rsidP="00CF4212">
            <w:pPr>
              <w:ind w:left="159" w:hanging="159"/>
              <w:rPr>
                <w:sz w:val="19"/>
              </w:rPr>
            </w:pPr>
            <w:r>
              <w:sym w:font="Wingdings" w:char="F0FE"/>
            </w:r>
            <w:r>
              <w:rPr>
                <w:sz w:val="19"/>
              </w:rPr>
              <w:t xml:space="preserve"> Amended termination agreement recorded and complies with RCW 64.90.290(1) &amp; (2).</w:t>
            </w:r>
          </w:p>
        </w:tc>
        <w:sdt>
          <w:sdtPr>
            <w:rPr>
              <w:sz w:val="19"/>
            </w:rPr>
            <w:id w:val="-1196239123"/>
            <w14:checkbox>
              <w14:checked w14:val="0"/>
              <w14:checkedState w14:val="2612" w14:font="MS Gothic"/>
              <w14:uncheckedState w14:val="2610" w14:font="MS Gothic"/>
            </w14:checkbox>
          </w:sdtPr>
          <w:sdtEndPr/>
          <w:sdtContent>
            <w:tc>
              <w:tcPr>
                <w:tcW w:w="630" w:type="dxa"/>
                <w:vAlign w:val="center"/>
              </w:tcPr>
              <w:p w14:paraId="5A11B2F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64555537"/>
            <w14:checkbox>
              <w14:checked w14:val="0"/>
              <w14:checkedState w14:val="2612" w14:font="MS Gothic"/>
              <w14:uncheckedState w14:val="2610" w14:font="MS Gothic"/>
            </w14:checkbox>
          </w:sdtPr>
          <w:sdtEndPr/>
          <w:sdtContent>
            <w:tc>
              <w:tcPr>
                <w:tcW w:w="540" w:type="dxa"/>
                <w:vAlign w:val="center"/>
              </w:tcPr>
              <w:p w14:paraId="740AA56F"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1035264"/>
            <w14:checkbox>
              <w14:checked w14:val="0"/>
              <w14:checkedState w14:val="2612" w14:font="MS Gothic"/>
              <w14:uncheckedState w14:val="2610" w14:font="MS Gothic"/>
            </w14:checkbox>
          </w:sdtPr>
          <w:sdtEndPr/>
          <w:sdtContent>
            <w:tc>
              <w:tcPr>
                <w:tcW w:w="591" w:type="dxa"/>
                <w:vAlign w:val="center"/>
              </w:tcPr>
              <w:p w14:paraId="5779840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4987AC15" w14:textId="77777777" w:rsidTr="000B5034">
        <w:trPr>
          <w:cantSplit/>
          <w:jc w:val="center"/>
        </w:trPr>
        <w:tc>
          <w:tcPr>
            <w:tcW w:w="1237" w:type="dxa"/>
            <w:shd w:val="clear" w:color="auto" w:fill="auto"/>
            <w:vAlign w:val="center"/>
          </w:tcPr>
          <w:p w14:paraId="4FFD6D81" w14:textId="77777777" w:rsidR="00CF4212" w:rsidRPr="007A502C" w:rsidRDefault="00CF4212" w:rsidP="00CF4212">
            <w:pPr>
              <w:rPr>
                <w:sz w:val="19"/>
              </w:rPr>
            </w:pPr>
            <w:r w:rsidRPr="007A502C">
              <w:rPr>
                <w:sz w:val="19"/>
              </w:rPr>
              <w:t>290(3)(a)</w:t>
            </w:r>
          </w:p>
        </w:tc>
        <w:tc>
          <w:tcPr>
            <w:tcW w:w="6840" w:type="dxa"/>
            <w:shd w:val="clear" w:color="auto" w:fill="auto"/>
            <w:vAlign w:val="center"/>
          </w:tcPr>
          <w:p w14:paraId="485EBB6A" w14:textId="77777777" w:rsidR="00CF4212" w:rsidRPr="00BC4CF1" w:rsidRDefault="00CF4212" w:rsidP="00CF4212">
            <w:pPr>
              <w:ind w:left="159" w:hanging="159"/>
              <w:rPr>
                <w:sz w:val="19"/>
              </w:rPr>
            </w:pPr>
            <w:r>
              <w:rPr>
                <w:sz w:val="19"/>
              </w:rPr>
              <w:t xml:space="preserve">* Condo contains only units with horizontal boundaries between them (i.e., only “stacked” units, and no units that are only side-by-side, with no unit above or below). </w:t>
            </w:r>
            <w:r>
              <w:rPr>
                <w:sz w:val="19"/>
                <w:highlight w:val="yellow"/>
              </w:rPr>
              <w:t>IF SO</w:t>
            </w:r>
            <w:r w:rsidRPr="0069022F">
              <w:rPr>
                <w:sz w:val="19"/>
                <w:highlight w:val="yellow"/>
              </w:rPr>
              <w:t>: ▼</w:t>
            </w:r>
          </w:p>
        </w:tc>
        <w:sdt>
          <w:sdtPr>
            <w:rPr>
              <w:sz w:val="19"/>
            </w:rPr>
            <w:id w:val="129988976"/>
            <w14:checkbox>
              <w14:checked w14:val="0"/>
              <w14:checkedState w14:val="2612" w14:font="MS Gothic"/>
              <w14:uncheckedState w14:val="2610" w14:font="MS Gothic"/>
            </w14:checkbox>
          </w:sdtPr>
          <w:sdtEndPr/>
          <w:sdtContent>
            <w:tc>
              <w:tcPr>
                <w:tcW w:w="630" w:type="dxa"/>
                <w:vAlign w:val="center"/>
              </w:tcPr>
              <w:p w14:paraId="7548AB45"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8683828"/>
            <w14:checkbox>
              <w14:checked w14:val="0"/>
              <w14:checkedState w14:val="2612" w14:font="MS Gothic"/>
              <w14:uncheckedState w14:val="2610" w14:font="MS Gothic"/>
            </w14:checkbox>
          </w:sdtPr>
          <w:sdtEndPr/>
          <w:sdtContent>
            <w:tc>
              <w:tcPr>
                <w:tcW w:w="540" w:type="dxa"/>
                <w:vAlign w:val="center"/>
              </w:tcPr>
              <w:p w14:paraId="7FDF672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2534071"/>
            <w14:checkbox>
              <w14:checked w14:val="0"/>
              <w14:checkedState w14:val="2612" w14:font="MS Gothic"/>
              <w14:uncheckedState w14:val="2610" w14:font="MS Gothic"/>
            </w14:checkbox>
          </w:sdtPr>
          <w:sdtEndPr/>
          <w:sdtContent>
            <w:tc>
              <w:tcPr>
                <w:tcW w:w="591" w:type="dxa"/>
                <w:vAlign w:val="center"/>
              </w:tcPr>
              <w:p w14:paraId="388460F0"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6E7EC7EF" w14:textId="77777777" w:rsidTr="000B5034">
        <w:trPr>
          <w:cantSplit/>
          <w:jc w:val="center"/>
        </w:trPr>
        <w:tc>
          <w:tcPr>
            <w:tcW w:w="1237" w:type="dxa"/>
            <w:shd w:val="clear" w:color="auto" w:fill="auto"/>
            <w:vAlign w:val="center"/>
          </w:tcPr>
          <w:p w14:paraId="74E173BF" w14:textId="77777777" w:rsidR="00CF4212" w:rsidRPr="007A502C" w:rsidRDefault="00CF4212" w:rsidP="00CF4212">
            <w:pPr>
              <w:rPr>
                <w:sz w:val="19"/>
              </w:rPr>
            </w:pPr>
            <w:r w:rsidRPr="007A502C">
              <w:rPr>
                <w:sz w:val="19"/>
              </w:rPr>
              <w:t>290(3)(a)</w:t>
            </w:r>
          </w:p>
        </w:tc>
        <w:tc>
          <w:tcPr>
            <w:tcW w:w="6840" w:type="dxa"/>
            <w:shd w:val="clear" w:color="auto" w:fill="auto"/>
            <w:vAlign w:val="center"/>
          </w:tcPr>
          <w:p w14:paraId="08226997" w14:textId="77777777" w:rsidR="00CF4212" w:rsidRDefault="00CF4212" w:rsidP="00CF4212">
            <w:pPr>
              <w:ind w:left="159" w:hanging="159"/>
              <w:rPr>
                <w:sz w:val="19"/>
              </w:rPr>
            </w:pPr>
            <w:r>
              <w:rPr>
                <w:sz w:val="19"/>
              </w:rPr>
              <w:t>* Termination agreement provides for sale of all land after termination, including terms of sale.</w:t>
            </w:r>
            <w:r>
              <w:rPr>
                <w:rStyle w:val="EndnoteReference"/>
                <w:sz w:val="19"/>
              </w:rPr>
              <w:endnoteReference w:id="126"/>
            </w:r>
            <w:r>
              <w:rPr>
                <w:sz w:val="19"/>
              </w:rPr>
              <w:t xml:space="preserve"> </w:t>
            </w:r>
            <w:r>
              <w:rPr>
                <w:sz w:val="19"/>
                <w:highlight w:val="yellow"/>
              </w:rPr>
              <w:t>OR</w:t>
            </w:r>
            <w:r w:rsidRPr="0069022F">
              <w:rPr>
                <w:sz w:val="19"/>
                <w:highlight w:val="yellow"/>
              </w:rPr>
              <w:t>: ▼</w:t>
            </w:r>
          </w:p>
        </w:tc>
        <w:sdt>
          <w:sdtPr>
            <w:rPr>
              <w:sz w:val="19"/>
            </w:rPr>
            <w:id w:val="-1105342487"/>
            <w14:checkbox>
              <w14:checked w14:val="0"/>
              <w14:checkedState w14:val="2612" w14:font="MS Gothic"/>
              <w14:uncheckedState w14:val="2610" w14:font="MS Gothic"/>
            </w14:checkbox>
          </w:sdtPr>
          <w:sdtEndPr/>
          <w:sdtContent>
            <w:tc>
              <w:tcPr>
                <w:tcW w:w="630" w:type="dxa"/>
                <w:vAlign w:val="center"/>
              </w:tcPr>
              <w:p w14:paraId="2B397B6E"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2149554"/>
            <w14:checkbox>
              <w14:checked w14:val="0"/>
              <w14:checkedState w14:val="2612" w14:font="MS Gothic"/>
              <w14:uncheckedState w14:val="2610" w14:font="MS Gothic"/>
            </w14:checkbox>
          </w:sdtPr>
          <w:sdtEndPr/>
          <w:sdtContent>
            <w:tc>
              <w:tcPr>
                <w:tcW w:w="540" w:type="dxa"/>
                <w:vAlign w:val="center"/>
              </w:tcPr>
              <w:p w14:paraId="5740FFEE"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84469522"/>
            <w14:checkbox>
              <w14:checked w14:val="0"/>
              <w14:checkedState w14:val="2612" w14:font="MS Gothic"/>
              <w14:uncheckedState w14:val="2610" w14:font="MS Gothic"/>
            </w14:checkbox>
          </w:sdtPr>
          <w:sdtEndPr/>
          <w:sdtContent>
            <w:tc>
              <w:tcPr>
                <w:tcW w:w="591" w:type="dxa"/>
                <w:vAlign w:val="center"/>
              </w:tcPr>
              <w:p w14:paraId="73A7268C"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7F4B3FDB" w14:textId="77777777" w:rsidTr="000B5034">
        <w:trPr>
          <w:cantSplit/>
          <w:jc w:val="center"/>
        </w:trPr>
        <w:tc>
          <w:tcPr>
            <w:tcW w:w="1237" w:type="dxa"/>
            <w:shd w:val="clear" w:color="auto" w:fill="auto"/>
            <w:vAlign w:val="center"/>
          </w:tcPr>
          <w:p w14:paraId="10C91E6D" w14:textId="77777777" w:rsidR="00CF4212" w:rsidRPr="007A502C" w:rsidRDefault="00CF4212" w:rsidP="00CF4212">
            <w:pPr>
              <w:rPr>
                <w:sz w:val="19"/>
              </w:rPr>
            </w:pPr>
            <w:r w:rsidRPr="007A502C">
              <w:rPr>
                <w:sz w:val="19"/>
              </w:rPr>
              <w:t>290(3)(a)</w:t>
            </w:r>
          </w:p>
        </w:tc>
        <w:tc>
          <w:tcPr>
            <w:tcW w:w="6840" w:type="dxa"/>
            <w:shd w:val="clear" w:color="auto" w:fill="auto"/>
            <w:vAlign w:val="center"/>
          </w:tcPr>
          <w:p w14:paraId="0EA10628" w14:textId="77777777" w:rsidR="00CF4212" w:rsidRDefault="00CF4212" w:rsidP="00CF4212">
            <w:pPr>
              <w:ind w:left="159" w:hanging="159"/>
              <w:rPr>
                <w:sz w:val="19"/>
              </w:rPr>
            </w:pPr>
            <w:r>
              <w:rPr>
                <w:sz w:val="19"/>
              </w:rPr>
              <w:t>* Termination agreement does not provide for any sale after termination.</w:t>
            </w:r>
            <w:r>
              <w:rPr>
                <w:rStyle w:val="EndnoteReference"/>
                <w:sz w:val="19"/>
              </w:rPr>
              <w:endnoteReference w:id="127"/>
            </w:r>
          </w:p>
        </w:tc>
        <w:sdt>
          <w:sdtPr>
            <w:rPr>
              <w:sz w:val="19"/>
            </w:rPr>
            <w:id w:val="66158313"/>
            <w14:checkbox>
              <w14:checked w14:val="0"/>
              <w14:checkedState w14:val="2612" w14:font="MS Gothic"/>
              <w14:uncheckedState w14:val="2610" w14:font="MS Gothic"/>
            </w14:checkbox>
          </w:sdtPr>
          <w:sdtEndPr/>
          <w:sdtContent>
            <w:tc>
              <w:tcPr>
                <w:tcW w:w="630" w:type="dxa"/>
                <w:vAlign w:val="center"/>
              </w:tcPr>
              <w:p w14:paraId="5275D5BE"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663000"/>
            <w14:checkbox>
              <w14:checked w14:val="0"/>
              <w14:checkedState w14:val="2612" w14:font="MS Gothic"/>
              <w14:uncheckedState w14:val="2610" w14:font="MS Gothic"/>
            </w14:checkbox>
          </w:sdtPr>
          <w:sdtEndPr/>
          <w:sdtContent>
            <w:tc>
              <w:tcPr>
                <w:tcW w:w="540" w:type="dxa"/>
                <w:vAlign w:val="center"/>
              </w:tcPr>
              <w:p w14:paraId="0D95B01F"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7078780"/>
            <w14:checkbox>
              <w14:checked w14:val="0"/>
              <w14:checkedState w14:val="2612" w14:font="MS Gothic"/>
              <w14:uncheckedState w14:val="2610" w14:font="MS Gothic"/>
            </w14:checkbox>
          </w:sdtPr>
          <w:sdtEndPr/>
          <w:sdtContent>
            <w:tc>
              <w:tcPr>
                <w:tcW w:w="591" w:type="dxa"/>
                <w:vAlign w:val="center"/>
              </w:tcPr>
              <w:p w14:paraId="42923D6C"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5EE52743" w14:textId="77777777" w:rsidTr="000B5034">
        <w:trPr>
          <w:cantSplit/>
          <w:jc w:val="center"/>
        </w:trPr>
        <w:tc>
          <w:tcPr>
            <w:tcW w:w="1237" w:type="dxa"/>
            <w:shd w:val="clear" w:color="auto" w:fill="auto"/>
            <w:vAlign w:val="center"/>
          </w:tcPr>
          <w:p w14:paraId="04DDBCC8" w14:textId="77777777" w:rsidR="00CF4212" w:rsidRPr="007A502C" w:rsidRDefault="00CF4212" w:rsidP="00CF4212">
            <w:pPr>
              <w:rPr>
                <w:sz w:val="19"/>
              </w:rPr>
            </w:pPr>
            <w:r w:rsidRPr="007A502C">
              <w:rPr>
                <w:sz w:val="19"/>
              </w:rPr>
              <w:t>290(3)(b)</w:t>
            </w:r>
          </w:p>
        </w:tc>
        <w:tc>
          <w:tcPr>
            <w:tcW w:w="6840" w:type="dxa"/>
            <w:shd w:val="clear" w:color="auto" w:fill="auto"/>
            <w:vAlign w:val="center"/>
          </w:tcPr>
          <w:p w14:paraId="49A000D3" w14:textId="77777777" w:rsidR="00CF4212" w:rsidRDefault="00CF4212" w:rsidP="00CF4212">
            <w:pPr>
              <w:ind w:left="159" w:hanging="159"/>
              <w:rPr>
                <w:sz w:val="19"/>
              </w:rPr>
            </w:pPr>
            <w:r>
              <w:rPr>
                <w:sz w:val="19"/>
              </w:rPr>
              <w:t xml:space="preserve">* Condo contains no units with horizontal boundaries between them (i.e., all units are side-by-side; none are “stacked”). </w:t>
            </w:r>
            <w:r>
              <w:rPr>
                <w:sz w:val="19"/>
                <w:highlight w:val="yellow"/>
              </w:rPr>
              <w:t>IF SO</w:t>
            </w:r>
            <w:r w:rsidRPr="0069022F">
              <w:rPr>
                <w:sz w:val="19"/>
                <w:highlight w:val="yellow"/>
              </w:rPr>
              <w:t>: ▼</w:t>
            </w:r>
          </w:p>
        </w:tc>
        <w:sdt>
          <w:sdtPr>
            <w:rPr>
              <w:sz w:val="19"/>
            </w:rPr>
            <w:id w:val="-276102051"/>
            <w14:checkbox>
              <w14:checked w14:val="0"/>
              <w14:checkedState w14:val="2612" w14:font="MS Gothic"/>
              <w14:uncheckedState w14:val="2610" w14:font="MS Gothic"/>
            </w14:checkbox>
          </w:sdtPr>
          <w:sdtEndPr/>
          <w:sdtContent>
            <w:tc>
              <w:tcPr>
                <w:tcW w:w="630" w:type="dxa"/>
                <w:vAlign w:val="center"/>
              </w:tcPr>
              <w:p w14:paraId="1A4C7306"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22199277"/>
            <w14:checkbox>
              <w14:checked w14:val="0"/>
              <w14:checkedState w14:val="2612" w14:font="MS Gothic"/>
              <w14:uncheckedState w14:val="2610" w14:font="MS Gothic"/>
            </w14:checkbox>
          </w:sdtPr>
          <w:sdtEndPr/>
          <w:sdtContent>
            <w:tc>
              <w:tcPr>
                <w:tcW w:w="540" w:type="dxa"/>
                <w:vAlign w:val="center"/>
              </w:tcPr>
              <w:p w14:paraId="01E574E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40746219"/>
            <w14:checkbox>
              <w14:checked w14:val="0"/>
              <w14:checkedState w14:val="2612" w14:font="MS Gothic"/>
              <w14:uncheckedState w14:val="2610" w14:font="MS Gothic"/>
            </w14:checkbox>
          </w:sdtPr>
          <w:sdtEndPr/>
          <w:sdtContent>
            <w:tc>
              <w:tcPr>
                <w:tcW w:w="591" w:type="dxa"/>
                <w:vAlign w:val="center"/>
              </w:tcPr>
              <w:p w14:paraId="5AC1FBC9"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1FDEE7C6" w14:textId="77777777" w:rsidTr="000B5034">
        <w:trPr>
          <w:cantSplit/>
          <w:jc w:val="center"/>
        </w:trPr>
        <w:tc>
          <w:tcPr>
            <w:tcW w:w="1237" w:type="dxa"/>
            <w:shd w:val="clear" w:color="auto" w:fill="auto"/>
            <w:vAlign w:val="center"/>
          </w:tcPr>
          <w:p w14:paraId="18200CA2" w14:textId="77777777" w:rsidR="00CF4212" w:rsidRPr="007A502C" w:rsidRDefault="00CF4212" w:rsidP="00CF4212">
            <w:pPr>
              <w:rPr>
                <w:sz w:val="19"/>
              </w:rPr>
            </w:pPr>
            <w:r w:rsidRPr="007A502C">
              <w:rPr>
                <w:sz w:val="19"/>
              </w:rPr>
              <w:t>290(3)(b)</w:t>
            </w:r>
          </w:p>
        </w:tc>
        <w:tc>
          <w:tcPr>
            <w:tcW w:w="6840" w:type="dxa"/>
            <w:shd w:val="clear" w:color="auto" w:fill="auto"/>
            <w:vAlign w:val="center"/>
          </w:tcPr>
          <w:p w14:paraId="20916DC8" w14:textId="77777777" w:rsidR="00CF4212" w:rsidRDefault="00CF4212" w:rsidP="00CF4212">
            <w:pPr>
              <w:ind w:left="159" w:hanging="159"/>
              <w:rPr>
                <w:sz w:val="19"/>
              </w:rPr>
            </w:pPr>
            <w:r>
              <w:rPr>
                <w:sz w:val="19"/>
              </w:rPr>
              <w:t>* Termination agreement provides for sale of portions of former common elements not necessary for habitability of a unit.</w:t>
            </w:r>
            <w:r>
              <w:rPr>
                <w:rStyle w:val="EndnoteReference"/>
                <w:sz w:val="19"/>
              </w:rPr>
              <w:endnoteReference w:id="128"/>
            </w:r>
            <w:r>
              <w:rPr>
                <w:sz w:val="19"/>
              </w:rPr>
              <w:t xml:space="preserve"> (Optional.)</w:t>
            </w:r>
            <w:r w:rsidRPr="00621529">
              <w:rPr>
                <w:sz w:val="19"/>
              </w:rPr>
              <w:t xml:space="preserve"> </w:t>
            </w:r>
            <w:r>
              <w:rPr>
                <w:sz w:val="19"/>
                <w:highlight w:val="yellow"/>
              </w:rPr>
              <w:t>OR</w:t>
            </w:r>
            <w:r w:rsidRPr="0069022F">
              <w:rPr>
                <w:sz w:val="19"/>
                <w:highlight w:val="yellow"/>
              </w:rPr>
              <w:t>: ▼</w:t>
            </w:r>
          </w:p>
        </w:tc>
        <w:sdt>
          <w:sdtPr>
            <w:rPr>
              <w:sz w:val="19"/>
            </w:rPr>
            <w:id w:val="1280991350"/>
            <w14:checkbox>
              <w14:checked w14:val="0"/>
              <w14:checkedState w14:val="2612" w14:font="MS Gothic"/>
              <w14:uncheckedState w14:val="2610" w14:font="MS Gothic"/>
            </w14:checkbox>
          </w:sdtPr>
          <w:sdtEndPr/>
          <w:sdtContent>
            <w:tc>
              <w:tcPr>
                <w:tcW w:w="630" w:type="dxa"/>
                <w:vAlign w:val="center"/>
              </w:tcPr>
              <w:p w14:paraId="062D5DB6"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47228260"/>
            <w14:checkbox>
              <w14:checked w14:val="0"/>
              <w14:checkedState w14:val="2612" w14:font="MS Gothic"/>
              <w14:uncheckedState w14:val="2610" w14:font="MS Gothic"/>
            </w14:checkbox>
          </w:sdtPr>
          <w:sdtEndPr/>
          <w:sdtContent>
            <w:tc>
              <w:tcPr>
                <w:tcW w:w="540" w:type="dxa"/>
                <w:vAlign w:val="center"/>
              </w:tcPr>
              <w:p w14:paraId="1570D09C"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27846844"/>
            <w14:checkbox>
              <w14:checked w14:val="0"/>
              <w14:checkedState w14:val="2612" w14:font="MS Gothic"/>
              <w14:uncheckedState w14:val="2610" w14:font="MS Gothic"/>
            </w14:checkbox>
          </w:sdtPr>
          <w:sdtEndPr/>
          <w:sdtContent>
            <w:tc>
              <w:tcPr>
                <w:tcW w:w="591" w:type="dxa"/>
                <w:vAlign w:val="center"/>
              </w:tcPr>
              <w:p w14:paraId="23FF9AB5"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68D94236" w14:textId="77777777" w:rsidTr="000B5034">
        <w:trPr>
          <w:cantSplit/>
          <w:jc w:val="center"/>
        </w:trPr>
        <w:tc>
          <w:tcPr>
            <w:tcW w:w="1237" w:type="dxa"/>
            <w:shd w:val="clear" w:color="auto" w:fill="auto"/>
            <w:vAlign w:val="center"/>
          </w:tcPr>
          <w:p w14:paraId="456E5E7C" w14:textId="77777777" w:rsidR="00CF4212" w:rsidRPr="007A502C" w:rsidRDefault="00CF4212" w:rsidP="00CF4212">
            <w:pPr>
              <w:rPr>
                <w:sz w:val="19"/>
              </w:rPr>
            </w:pPr>
            <w:r w:rsidRPr="007A502C">
              <w:rPr>
                <w:sz w:val="19"/>
              </w:rPr>
              <w:t>290(3)(b)</w:t>
            </w:r>
          </w:p>
        </w:tc>
        <w:tc>
          <w:tcPr>
            <w:tcW w:w="6840" w:type="dxa"/>
            <w:shd w:val="clear" w:color="auto" w:fill="auto"/>
            <w:vAlign w:val="center"/>
          </w:tcPr>
          <w:p w14:paraId="362BA6CB" w14:textId="77777777" w:rsidR="00CF4212" w:rsidRDefault="00CF4212" w:rsidP="00CF4212">
            <w:pPr>
              <w:ind w:left="159" w:hanging="159"/>
              <w:rPr>
                <w:sz w:val="19"/>
              </w:rPr>
            </w:pPr>
            <w:r>
              <w:rPr>
                <w:sz w:val="19"/>
              </w:rPr>
              <w:t>* Termination agreement provides for sale of one or more individual former unit(s) because declaration provided for it.</w:t>
            </w:r>
            <w:r>
              <w:rPr>
                <w:rStyle w:val="EndnoteReference"/>
                <w:sz w:val="19"/>
              </w:rPr>
              <w:endnoteReference w:id="129"/>
            </w:r>
            <w:r w:rsidRPr="00621529">
              <w:rPr>
                <w:sz w:val="19"/>
              </w:rPr>
              <w:t xml:space="preserve"> </w:t>
            </w:r>
            <w:r>
              <w:rPr>
                <w:sz w:val="19"/>
                <w:highlight w:val="yellow"/>
              </w:rPr>
              <w:t>OR</w:t>
            </w:r>
            <w:r w:rsidRPr="0069022F">
              <w:rPr>
                <w:sz w:val="19"/>
                <w:highlight w:val="yellow"/>
              </w:rPr>
              <w:t>: ▼</w:t>
            </w:r>
          </w:p>
        </w:tc>
        <w:sdt>
          <w:sdtPr>
            <w:rPr>
              <w:sz w:val="19"/>
            </w:rPr>
            <w:id w:val="-1956712845"/>
            <w14:checkbox>
              <w14:checked w14:val="0"/>
              <w14:checkedState w14:val="2612" w14:font="MS Gothic"/>
              <w14:uncheckedState w14:val="2610" w14:font="MS Gothic"/>
            </w14:checkbox>
          </w:sdtPr>
          <w:sdtEndPr/>
          <w:sdtContent>
            <w:tc>
              <w:tcPr>
                <w:tcW w:w="630" w:type="dxa"/>
                <w:vAlign w:val="center"/>
              </w:tcPr>
              <w:p w14:paraId="43AA9B3A"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38082256"/>
            <w14:checkbox>
              <w14:checked w14:val="0"/>
              <w14:checkedState w14:val="2612" w14:font="MS Gothic"/>
              <w14:uncheckedState w14:val="2610" w14:font="MS Gothic"/>
            </w14:checkbox>
          </w:sdtPr>
          <w:sdtEndPr/>
          <w:sdtContent>
            <w:tc>
              <w:tcPr>
                <w:tcW w:w="540" w:type="dxa"/>
                <w:vAlign w:val="center"/>
              </w:tcPr>
              <w:p w14:paraId="0311E5FA"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24535528"/>
            <w14:checkbox>
              <w14:checked w14:val="0"/>
              <w14:checkedState w14:val="2612" w14:font="MS Gothic"/>
              <w14:uncheckedState w14:val="2610" w14:font="MS Gothic"/>
            </w14:checkbox>
          </w:sdtPr>
          <w:sdtEndPr/>
          <w:sdtContent>
            <w:tc>
              <w:tcPr>
                <w:tcW w:w="591" w:type="dxa"/>
                <w:vAlign w:val="center"/>
              </w:tcPr>
              <w:p w14:paraId="60B05C7E"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0D7D79E5" w14:textId="77777777" w:rsidTr="000B5034">
        <w:trPr>
          <w:cantSplit/>
          <w:jc w:val="center"/>
        </w:trPr>
        <w:tc>
          <w:tcPr>
            <w:tcW w:w="1237" w:type="dxa"/>
            <w:shd w:val="clear" w:color="auto" w:fill="auto"/>
            <w:vAlign w:val="center"/>
          </w:tcPr>
          <w:p w14:paraId="71CE0CCC" w14:textId="77777777" w:rsidR="00CF4212" w:rsidRPr="007A502C" w:rsidRDefault="00CF4212" w:rsidP="00CF4212">
            <w:pPr>
              <w:rPr>
                <w:sz w:val="19"/>
              </w:rPr>
            </w:pPr>
            <w:r w:rsidRPr="007A502C">
              <w:rPr>
                <w:sz w:val="19"/>
              </w:rPr>
              <w:t>290(3)(b)</w:t>
            </w:r>
          </w:p>
        </w:tc>
        <w:tc>
          <w:tcPr>
            <w:tcW w:w="6840" w:type="dxa"/>
            <w:shd w:val="clear" w:color="auto" w:fill="auto"/>
            <w:vAlign w:val="center"/>
          </w:tcPr>
          <w:p w14:paraId="08CDDFA1" w14:textId="77777777" w:rsidR="00CF4212" w:rsidRDefault="00CF4212" w:rsidP="00CF4212">
            <w:pPr>
              <w:ind w:left="159" w:hanging="159"/>
              <w:rPr>
                <w:sz w:val="19"/>
              </w:rPr>
            </w:pPr>
            <w:r>
              <w:rPr>
                <w:sz w:val="19"/>
              </w:rPr>
              <w:t xml:space="preserve">* Termination agreement provides for sale of one or more individual former unit(s) because </w:t>
            </w:r>
            <w:r w:rsidRPr="0047204E">
              <w:rPr>
                <w:b/>
                <w:i/>
                <w:sz w:val="19"/>
              </w:rPr>
              <w:t>all</w:t>
            </w:r>
            <w:r>
              <w:rPr>
                <w:sz w:val="19"/>
              </w:rPr>
              <w:t xml:space="preserve"> owners have consented to it.</w:t>
            </w:r>
            <w:r>
              <w:rPr>
                <w:rStyle w:val="EndnoteReference"/>
                <w:sz w:val="19"/>
              </w:rPr>
              <w:endnoteReference w:id="130"/>
            </w:r>
            <w:r>
              <w:rPr>
                <w:sz w:val="19"/>
              </w:rPr>
              <w:t xml:space="preserve"> </w:t>
            </w:r>
            <w:r>
              <w:rPr>
                <w:sz w:val="19"/>
                <w:highlight w:val="yellow"/>
              </w:rPr>
              <w:t>OR</w:t>
            </w:r>
            <w:r w:rsidRPr="0069022F">
              <w:rPr>
                <w:sz w:val="19"/>
                <w:highlight w:val="yellow"/>
              </w:rPr>
              <w:t>: ▼</w:t>
            </w:r>
          </w:p>
        </w:tc>
        <w:sdt>
          <w:sdtPr>
            <w:rPr>
              <w:sz w:val="19"/>
            </w:rPr>
            <w:id w:val="1655557878"/>
            <w14:checkbox>
              <w14:checked w14:val="0"/>
              <w14:checkedState w14:val="2612" w14:font="MS Gothic"/>
              <w14:uncheckedState w14:val="2610" w14:font="MS Gothic"/>
            </w14:checkbox>
          </w:sdtPr>
          <w:sdtEndPr/>
          <w:sdtContent>
            <w:tc>
              <w:tcPr>
                <w:tcW w:w="630" w:type="dxa"/>
                <w:vAlign w:val="center"/>
              </w:tcPr>
              <w:p w14:paraId="5D08DE2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62174556"/>
            <w14:checkbox>
              <w14:checked w14:val="0"/>
              <w14:checkedState w14:val="2612" w14:font="MS Gothic"/>
              <w14:uncheckedState w14:val="2610" w14:font="MS Gothic"/>
            </w14:checkbox>
          </w:sdtPr>
          <w:sdtEndPr/>
          <w:sdtContent>
            <w:tc>
              <w:tcPr>
                <w:tcW w:w="540" w:type="dxa"/>
                <w:vAlign w:val="center"/>
              </w:tcPr>
              <w:p w14:paraId="383F86FD"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81702737"/>
            <w14:checkbox>
              <w14:checked w14:val="0"/>
              <w14:checkedState w14:val="2612" w14:font="MS Gothic"/>
              <w14:uncheckedState w14:val="2610" w14:font="MS Gothic"/>
            </w14:checkbox>
          </w:sdtPr>
          <w:sdtEndPr/>
          <w:sdtContent>
            <w:tc>
              <w:tcPr>
                <w:tcW w:w="591" w:type="dxa"/>
                <w:vAlign w:val="center"/>
              </w:tcPr>
              <w:p w14:paraId="782A654F"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30A20AD0" w14:textId="77777777" w:rsidTr="000B5034">
        <w:trPr>
          <w:cantSplit/>
          <w:jc w:val="center"/>
        </w:trPr>
        <w:tc>
          <w:tcPr>
            <w:tcW w:w="1237" w:type="dxa"/>
            <w:shd w:val="clear" w:color="auto" w:fill="auto"/>
            <w:vAlign w:val="center"/>
          </w:tcPr>
          <w:p w14:paraId="21B9F2C7" w14:textId="77777777" w:rsidR="00CF4212" w:rsidRPr="007A502C" w:rsidRDefault="00CF4212" w:rsidP="00CF4212">
            <w:pPr>
              <w:rPr>
                <w:sz w:val="19"/>
              </w:rPr>
            </w:pPr>
            <w:r w:rsidRPr="007A502C">
              <w:rPr>
                <w:sz w:val="19"/>
              </w:rPr>
              <w:t>290(3)(b)</w:t>
            </w:r>
          </w:p>
        </w:tc>
        <w:tc>
          <w:tcPr>
            <w:tcW w:w="6840" w:type="dxa"/>
            <w:shd w:val="clear" w:color="auto" w:fill="auto"/>
            <w:vAlign w:val="center"/>
          </w:tcPr>
          <w:p w14:paraId="75A372B0" w14:textId="77777777" w:rsidR="00CF4212" w:rsidRDefault="00CF4212" w:rsidP="00CF4212">
            <w:pPr>
              <w:ind w:left="159" w:hanging="159"/>
              <w:rPr>
                <w:sz w:val="19"/>
              </w:rPr>
            </w:pPr>
            <w:r>
              <w:rPr>
                <w:sz w:val="19"/>
              </w:rPr>
              <w:t>* Termination agreement does not provide for any sale after termination.</w:t>
            </w:r>
            <w:r>
              <w:rPr>
                <w:rStyle w:val="EndnoteReference"/>
                <w:sz w:val="19"/>
              </w:rPr>
              <w:endnoteReference w:id="131"/>
            </w:r>
          </w:p>
        </w:tc>
        <w:sdt>
          <w:sdtPr>
            <w:rPr>
              <w:sz w:val="19"/>
            </w:rPr>
            <w:id w:val="1932467859"/>
            <w14:checkbox>
              <w14:checked w14:val="0"/>
              <w14:checkedState w14:val="2612" w14:font="MS Gothic"/>
              <w14:uncheckedState w14:val="2610" w14:font="MS Gothic"/>
            </w14:checkbox>
          </w:sdtPr>
          <w:sdtEndPr/>
          <w:sdtContent>
            <w:tc>
              <w:tcPr>
                <w:tcW w:w="630" w:type="dxa"/>
                <w:vAlign w:val="center"/>
              </w:tcPr>
              <w:p w14:paraId="1A73C532"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25362310"/>
            <w14:checkbox>
              <w14:checked w14:val="0"/>
              <w14:checkedState w14:val="2612" w14:font="MS Gothic"/>
              <w14:uncheckedState w14:val="2610" w14:font="MS Gothic"/>
            </w14:checkbox>
          </w:sdtPr>
          <w:sdtEndPr/>
          <w:sdtContent>
            <w:tc>
              <w:tcPr>
                <w:tcW w:w="540" w:type="dxa"/>
                <w:vAlign w:val="center"/>
              </w:tcPr>
              <w:p w14:paraId="6660E15C"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22673817"/>
            <w14:checkbox>
              <w14:checked w14:val="0"/>
              <w14:checkedState w14:val="2612" w14:font="MS Gothic"/>
              <w14:uncheckedState w14:val="2610" w14:font="MS Gothic"/>
            </w14:checkbox>
          </w:sdtPr>
          <w:sdtEndPr/>
          <w:sdtContent>
            <w:tc>
              <w:tcPr>
                <w:tcW w:w="591" w:type="dxa"/>
                <w:vAlign w:val="center"/>
              </w:tcPr>
              <w:p w14:paraId="2DB26A3A"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00EB96AE" w14:textId="77777777" w:rsidTr="000B5034">
        <w:trPr>
          <w:cantSplit/>
          <w:jc w:val="center"/>
        </w:trPr>
        <w:tc>
          <w:tcPr>
            <w:tcW w:w="1237" w:type="dxa"/>
            <w:shd w:val="clear" w:color="auto" w:fill="auto"/>
            <w:vAlign w:val="center"/>
          </w:tcPr>
          <w:p w14:paraId="53859BF0" w14:textId="77777777" w:rsidR="00CF4212" w:rsidRPr="007A502C" w:rsidRDefault="00CF4212" w:rsidP="00CF4212">
            <w:pPr>
              <w:rPr>
                <w:sz w:val="19"/>
              </w:rPr>
            </w:pPr>
            <w:r w:rsidRPr="007A502C">
              <w:rPr>
                <w:sz w:val="19"/>
              </w:rPr>
              <w:t>290(3)(c)</w:t>
            </w:r>
          </w:p>
        </w:tc>
        <w:tc>
          <w:tcPr>
            <w:tcW w:w="6840" w:type="dxa"/>
            <w:shd w:val="clear" w:color="auto" w:fill="auto"/>
            <w:vAlign w:val="center"/>
          </w:tcPr>
          <w:p w14:paraId="47BC1FE0" w14:textId="77777777" w:rsidR="00CF4212" w:rsidRDefault="00CF4212" w:rsidP="00CF4212">
            <w:pPr>
              <w:ind w:left="159" w:hanging="159"/>
              <w:rPr>
                <w:sz w:val="19"/>
              </w:rPr>
            </w:pPr>
            <w:r>
              <w:rPr>
                <w:sz w:val="19"/>
              </w:rPr>
              <w:t>* Condo contains some units with horizontal boundaries between them and some with no such boundaries (i.e., some units are side-by-side only with no unit above or below &amp; some are “stacked”).</w:t>
            </w:r>
            <w:r>
              <w:rPr>
                <w:sz w:val="19"/>
                <w:highlight w:val="yellow"/>
              </w:rPr>
              <w:t xml:space="preserve"> IF SO</w:t>
            </w:r>
            <w:r w:rsidRPr="0069022F">
              <w:rPr>
                <w:sz w:val="19"/>
                <w:highlight w:val="yellow"/>
              </w:rPr>
              <w:t>: ▼</w:t>
            </w:r>
          </w:p>
        </w:tc>
        <w:sdt>
          <w:sdtPr>
            <w:rPr>
              <w:sz w:val="19"/>
            </w:rPr>
            <w:id w:val="2129349769"/>
            <w14:checkbox>
              <w14:checked w14:val="0"/>
              <w14:checkedState w14:val="2612" w14:font="MS Gothic"/>
              <w14:uncheckedState w14:val="2610" w14:font="MS Gothic"/>
            </w14:checkbox>
          </w:sdtPr>
          <w:sdtEndPr/>
          <w:sdtContent>
            <w:tc>
              <w:tcPr>
                <w:tcW w:w="630" w:type="dxa"/>
                <w:vAlign w:val="center"/>
              </w:tcPr>
              <w:p w14:paraId="171FBE7A"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8464119"/>
            <w14:checkbox>
              <w14:checked w14:val="0"/>
              <w14:checkedState w14:val="2612" w14:font="MS Gothic"/>
              <w14:uncheckedState w14:val="2610" w14:font="MS Gothic"/>
            </w14:checkbox>
          </w:sdtPr>
          <w:sdtEndPr/>
          <w:sdtContent>
            <w:tc>
              <w:tcPr>
                <w:tcW w:w="540" w:type="dxa"/>
                <w:vAlign w:val="center"/>
              </w:tcPr>
              <w:p w14:paraId="37DB0997"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1129126"/>
            <w14:checkbox>
              <w14:checked w14:val="0"/>
              <w14:checkedState w14:val="2612" w14:font="MS Gothic"/>
              <w14:uncheckedState w14:val="2610" w14:font="MS Gothic"/>
            </w14:checkbox>
          </w:sdtPr>
          <w:sdtEndPr/>
          <w:sdtContent>
            <w:tc>
              <w:tcPr>
                <w:tcW w:w="591" w:type="dxa"/>
                <w:vAlign w:val="center"/>
              </w:tcPr>
              <w:p w14:paraId="690BB35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0A904FB9" w14:textId="77777777" w:rsidTr="000B5034">
        <w:trPr>
          <w:cantSplit/>
          <w:jc w:val="center"/>
        </w:trPr>
        <w:tc>
          <w:tcPr>
            <w:tcW w:w="1237" w:type="dxa"/>
            <w:shd w:val="clear" w:color="auto" w:fill="auto"/>
            <w:vAlign w:val="center"/>
          </w:tcPr>
          <w:p w14:paraId="690039AC" w14:textId="77777777" w:rsidR="00CF4212" w:rsidRPr="007A502C" w:rsidRDefault="00CF4212" w:rsidP="00CF4212">
            <w:pPr>
              <w:rPr>
                <w:sz w:val="19"/>
              </w:rPr>
            </w:pPr>
            <w:r w:rsidRPr="007A502C">
              <w:rPr>
                <w:sz w:val="19"/>
              </w:rPr>
              <w:t>290(3)(c)</w:t>
            </w:r>
          </w:p>
        </w:tc>
        <w:tc>
          <w:tcPr>
            <w:tcW w:w="6840" w:type="dxa"/>
            <w:shd w:val="clear" w:color="auto" w:fill="auto"/>
            <w:vAlign w:val="center"/>
          </w:tcPr>
          <w:p w14:paraId="48B1589F" w14:textId="77777777" w:rsidR="00CF4212" w:rsidRDefault="00CF4212" w:rsidP="00CF4212">
            <w:pPr>
              <w:ind w:left="159" w:hanging="159"/>
              <w:rPr>
                <w:sz w:val="19"/>
              </w:rPr>
            </w:pPr>
            <w:r>
              <w:rPr>
                <w:sz w:val="19"/>
              </w:rPr>
              <w:t>* Termination agreement provides for sale of portions of former common elements not necessary for habitability of a unit.</w:t>
            </w:r>
            <w:r>
              <w:rPr>
                <w:rStyle w:val="EndnoteReference"/>
                <w:sz w:val="19"/>
              </w:rPr>
              <w:endnoteReference w:id="132"/>
            </w:r>
            <w:r>
              <w:rPr>
                <w:sz w:val="19"/>
              </w:rPr>
              <w:t xml:space="preserve"> (Optional.)</w:t>
            </w:r>
            <w:r w:rsidRPr="00621529">
              <w:rPr>
                <w:sz w:val="19"/>
              </w:rPr>
              <w:t xml:space="preserve"> </w:t>
            </w:r>
            <w:r>
              <w:rPr>
                <w:sz w:val="19"/>
                <w:highlight w:val="yellow"/>
              </w:rPr>
              <w:t>OR</w:t>
            </w:r>
            <w:r w:rsidRPr="0069022F">
              <w:rPr>
                <w:sz w:val="19"/>
                <w:highlight w:val="yellow"/>
              </w:rPr>
              <w:t>: ▼</w:t>
            </w:r>
          </w:p>
        </w:tc>
        <w:sdt>
          <w:sdtPr>
            <w:rPr>
              <w:sz w:val="19"/>
            </w:rPr>
            <w:id w:val="517675164"/>
            <w14:checkbox>
              <w14:checked w14:val="0"/>
              <w14:checkedState w14:val="2612" w14:font="MS Gothic"/>
              <w14:uncheckedState w14:val="2610" w14:font="MS Gothic"/>
            </w14:checkbox>
          </w:sdtPr>
          <w:sdtEndPr/>
          <w:sdtContent>
            <w:tc>
              <w:tcPr>
                <w:tcW w:w="630" w:type="dxa"/>
                <w:vAlign w:val="center"/>
              </w:tcPr>
              <w:p w14:paraId="56A1A899"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13972168"/>
            <w14:checkbox>
              <w14:checked w14:val="0"/>
              <w14:checkedState w14:val="2612" w14:font="MS Gothic"/>
              <w14:uncheckedState w14:val="2610" w14:font="MS Gothic"/>
            </w14:checkbox>
          </w:sdtPr>
          <w:sdtEndPr/>
          <w:sdtContent>
            <w:tc>
              <w:tcPr>
                <w:tcW w:w="540" w:type="dxa"/>
                <w:vAlign w:val="center"/>
              </w:tcPr>
              <w:p w14:paraId="12CDD172"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72282475"/>
            <w14:checkbox>
              <w14:checked w14:val="0"/>
              <w14:checkedState w14:val="2612" w14:font="MS Gothic"/>
              <w14:uncheckedState w14:val="2610" w14:font="MS Gothic"/>
            </w14:checkbox>
          </w:sdtPr>
          <w:sdtEndPr/>
          <w:sdtContent>
            <w:tc>
              <w:tcPr>
                <w:tcW w:w="591" w:type="dxa"/>
                <w:vAlign w:val="center"/>
              </w:tcPr>
              <w:p w14:paraId="7CE8D069"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2AD593E4" w14:textId="77777777" w:rsidTr="00230B70">
        <w:trPr>
          <w:cantSplit/>
          <w:jc w:val="center"/>
        </w:trPr>
        <w:tc>
          <w:tcPr>
            <w:tcW w:w="1237" w:type="dxa"/>
            <w:shd w:val="clear" w:color="auto" w:fill="auto"/>
            <w:vAlign w:val="center"/>
          </w:tcPr>
          <w:p w14:paraId="5D4F1E2F" w14:textId="77777777" w:rsidR="00CF4212" w:rsidRPr="007A502C" w:rsidRDefault="00CF4212" w:rsidP="00CF4212">
            <w:pPr>
              <w:rPr>
                <w:sz w:val="19"/>
              </w:rPr>
            </w:pPr>
            <w:r w:rsidRPr="007A502C">
              <w:rPr>
                <w:sz w:val="19"/>
              </w:rPr>
              <w:t>290(3)(c)</w:t>
            </w:r>
          </w:p>
        </w:tc>
        <w:tc>
          <w:tcPr>
            <w:tcW w:w="6840" w:type="dxa"/>
            <w:shd w:val="clear" w:color="auto" w:fill="auto"/>
            <w:vAlign w:val="center"/>
          </w:tcPr>
          <w:p w14:paraId="3F45D0D5" w14:textId="77777777" w:rsidR="00CF4212" w:rsidRDefault="00CF4212" w:rsidP="00CF4212">
            <w:pPr>
              <w:ind w:left="159" w:hanging="159"/>
              <w:rPr>
                <w:sz w:val="19"/>
              </w:rPr>
            </w:pPr>
            <w:r>
              <w:rPr>
                <w:sz w:val="19"/>
              </w:rPr>
              <w:t>* Termination agreement provides for sale of one or more individual former unit(s) because declaration provided for it.</w:t>
            </w:r>
            <w:r>
              <w:rPr>
                <w:rStyle w:val="EndnoteReference"/>
                <w:sz w:val="19"/>
              </w:rPr>
              <w:endnoteReference w:id="133"/>
            </w:r>
            <w:r w:rsidRPr="00621529">
              <w:rPr>
                <w:sz w:val="19"/>
              </w:rPr>
              <w:t xml:space="preserve"> </w:t>
            </w:r>
            <w:r>
              <w:rPr>
                <w:sz w:val="19"/>
                <w:highlight w:val="yellow"/>
              </w:rPr>
              <w:t>OR</w:t>
            </w:r>
            <w:r w:rsidRPr="0069022F">
              <w:rPr>
                <w:sz w:val="19"/>
                <w:highlight w:val="yellow"/>
              </w:rPr>
              <w:t>: ▼</w:t>
            </w:r>
          </w:p>
        </w:tc>
        <w:sdt>
          <w:sdtPr>
            <w:rPr>
              <w:sz w:val="19"/>
            </w:rPr>
            <w:id w:val="1177614631"/>
            <w14:checkbox>
              <w14:checked w14:val="0"/>
              <w14:checkedState w14:val="2612" w14:font="MS Gothic"/>
              <w14:uncheckedState w14:val="2610" w14:font="MS Gothic"/>
            </w14:checkbox>
          </w:sdtPr>
          <w:sdtEndPr/>
          <w:sdtContent>
            <w:tc>
              <w:tcPr>
                <w:tcW w:w="630" w:type="dxa"/>
                <w:vAlign w:val="center"/>
              </w:tcPr>
              <w:p w14:paraId="74695A76"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17714668"/>
            <w14:checkbox>
              <w14:checked w14:val="0"/>
              <w14:checkedState w14:val="2612" w14:font="MS Gothic"/>
              <w14:uncheckedState w14:val="2610" w14:font="MS Gothic"/>
            </w14:checkbox>
          </w:sdtPr>
          <w:sdtEndPr/>
          <w:sdtContent>
            <w:tc>
              <w:tcPr>
                <w:tcW w:w="540" w:type="dxa"/>
                <w:vAlign w:val="center"/>
              </w:tcPr>
              <w:p w14:paraId="08C04DF7"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06043083"/>
            <w14:checkbox>
              <w14:checked w14:val="0"/>
              <w14:checkedState w14:val="2612" w14:font="MS Gothic"/>
              <w14:uncheckedState w14:val="2610" w14:font="MS Gothic"/>
            </w14:checkbox>
          </w:sdtPr>
          <w:sdtEndPr/>
          <w:sdtContent>
            <w:tc>
              <w:tcPr>
                <w:tcW w:w="591" w:type="dxa"/>
                <w:vAlign w:val="center"/>
              </w:tcPr>
              <w:p w14:paraId="547BC230"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57EE8431" w14:textId="77777777" w:rsidTr="00230B70">
        <w:trPr>
          <w:cantSplit/>
          <w:jc w:val="center"/>
        </w:trPr>
        <w:tc>
          <w:tcPr>
            <w:tcW w:w="1237" w:type="dxa"/>
            <w:shd w:val="clear" w:color="auto" w:fill="auto"/>
            <w:vAlign w:val="center"/>
          </w:tcPr>
          <w:p w14:paraId="5E974D3F" w14:textId="77777777" w:rsidR="00CF4212" w:rsidRPr="007A502C" w:rsidRDefault="00CF4212" w:rsidP="00CF4212">
            <w:pPr>
              <w:rPr>
                <w:sz w:val="19"/>
              </w:rPr>
            </w:pPr>
            <w:r w:rsidRPr="007A502C">
              <w:rPr>
                <w:sz w:val="19"/>
              </w:rPr>
              <w:t>290(3)(c)</w:t>
            </w:r>
          </w:p>
        </w:tc>
        <w:tc>
          <w:tcPr>
            <w:tcW w:w="6840" w:type="dxa"/>
            <w:shd w:val="clear" w:color="auto" w:fill="auto"/>
            <w:vAlign w:val="center"/>
          </w:tcPr>
          <w:p w14:paraId="6D7B454C" w14:textId="77777777" w:rsidR="00CF4212" w:rsidRDefault="00CF4212" w:rsidP="00CF4212">
            <w:pPr>
              <w:ind w:left="159" w:hanging="159"/>
              <w:rPr>
                <w:sz w:val="19"/>
              </w:rPr>
            </w:pPr>
            <w:r>
              <w:rPr>
                <w:sz w:val="19"/>
              </w:rPr>
              <w:t xml:space="preserve">* Termination agreement provides for sale of one or more individual former unit(s) because all owners </w:t>
            </w:r>
            <w:r>
              <w:rPr>
                <w:b/>
                <w:i/>
                <w:sz w:val="19"/>
              </w:rPr>
              <w:t xml:space="preserve">of the building to be sold </w:t>
            </w:r>
            <w:r>
              <w:rPr>
                <w:sz w:val="19"/>
              </w:rPr>
              <w:t>have consented to it.</w:t>
            </w:r>
            <w:r>
              <w:rPr>
                <w:rStyle w:val="EndnoteReference"/>
                <w:sz w:val="19"/>
              </w:rPr>
              <w:endnoteReference w:id="134"/>
            </w:r>
            <w:r>
              <w:rPr>
                <w:sz w:val="19"/>
              </w:rPr>
              <w:t xml:space="preserve"> </w:t>
            </w:r>
            <w:r>
              <w:rPr>
                <w:sz w:val="19"/>
                <w:highlight w:val="yellow"/>
              </w:rPr>
              <w:t>OR</w:t>
            </w:r>
            <w:r w:rsidRPr="0069022F">
              <w:rPr>
                <w:sz w:val="19"/>
                <w:highlight w:val="yellow"/>
              </w:rPr>
              <w:t>: ▼</w:t>
            </w:r>
          </w:p>
        </w:tc>
        <w:sdt>
          <w:sdtPr>
            <w:rPr>
              <w:sz w:val="19"/>
            </w:rPr>
            <w:id w:val="-1860415321"/>
            <w14:checkbox>
              <w14:checked w14:val="0"/>
              <w14:checkedState w14:val="2612" w14:font="MS Gothic"/>
              <w14:uncheckedState w14:val="2610" w14:font="MS Gothic"/>
            </w14:checkbox>
          </w:sdtPr>
          <w:sdtEndPr/>
          <w:sdtContent>
            <w:tc>
              <w:tcPr>
                <w:tcW w:w="630" w:type="dxa"/>
                <w:vAlign w:val="center"/>
              </w:tcPr>
              <w:p w14:paraId="2D1E6587"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40238014"/>
            <w14:checkbox>
              <w14:checked w14:val="0"/>
              <w14:checkedState w14:val="2612" w14:font="MS Gothic"/>
              <w14:uncheckedState w14:val="2610" w14:font="MS Gothic"/>
            </w14:checkbox>
          </w:sdtPr>
          <w:sdtEndPr/>
          <w:sdtContent>
            <w:tc>
              <w:tcPr>
                <w:tcW w:w="540" w:type="dxa"/>
                <w:vAlign w:val="center"/>
              </w:tcPr>
              <w:p w14:paraId="0229BBB2"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08185806"/>
            <w14:checkbox>
              <w14:checked w14:val="0"/>
              <w14:checkedState w14:val="2612" w14:font="MS Gothic"/>
              <w14:uncheckedState w14:val="2610" w14:font="MS Gothic"/>
            </w14:checkbox>
          </w:sdtPr>
          <w:sdtEndPr/>
          <w:sdtContent>
            <w:tc>
              <w:tcPr>
                <w:tcW w:w="591" w:type="dxa"/>
                <w:vAlign w:val="center"/>
              </w:tcPr>
              <w:p w14:paraId="1612525D"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1AB9AFBD" w14:textId="77777777" w:rsidTr="009E45A5">
        <w:trPr>
          <w:cantSplit/>
          <w:jc w:val="center"/>
        </w:trPr>
        <w:tc>
          <w:tcPr>
            <w:tcW w:w="1237" w:type="dxa"/>
            <w:shd w:val="clear" w:color="auto" w:fill="auto"/>
            <w:vAlign w:val="center"/>
          </w:tcPr>
          <w:p w14:paraId="74522470" w14:textId="77777777" w:rsidR="00CF4212" w:rsidRPr="00D43DD7" w:rsidRDefault="00CF4212" w:rsidP="00CF4212">
            <w:pPr>
              <w:rPr>
                <w:sz w:val="19"/>
              </w:rPr>
            </w:pPr>
            <w:r>
              <w:rPr>
                <w:sz w:val="19"/>
              </w:rPr>
              <w:t>3</w:t>
            </w:r>
            <w:r w:rsidRPr="00D43DD7">
              <w:rPr>
                <w:sz w:val="19"/>
              </w:rPr>
              <w:t>25</w:t>
            </w:r>
          </w:p>
        </w:tc>
        <w:tc>
          <w:tcPr>
            <w:tcW w:w="6840" w:type="dxa"/>
            <w:shd w:val="clear" w:color="auto" w:fill="EAF1DD" w:themeFill="accent3" w:themeFillTint="33"/>
            <w:vAlign w:val="center"/>
          </w:tcPr>
          <w:p w14:paraId="0E4CD853" w14:textId="77777777" w:rsidR="00CF4212" w:rsidRDefault="00CF4212" w:rsidP="00CF4212">
            <w:pPr>
              <w:ind w:left="159" w:hanging="159"/>
              <w:rPr>
                <w:sz w:val="19"/>
              </w:rPr>
            </w:pPr>
            <w:r>
              <w:sym w:font="Wingdings" w:char="F0FE"/>
            </w:r>
            <w:r>
              <w:rPr>
                <w:sz w:val="19"/>
              </w:rPr>
              <w:t xml:space="preserve"> Judicial termination. Must be referred to title company underwriting for determination of insurability after termination. (NOTE: This contemplates reduction in size as well as complete termination.</w:t>
            </w:r>
            <w:r>
              <w:rPr>
                <w:rStyle w:val="EndnoteReference"/>
                <w:sz w:val="19"/>
              </w:rPr>
              <w:endnoteReference w:id="135"/>
            </w:r>
            <w:r>
              <w:rPr>
                <w:sz w:val="19"/>
              </w:rPr>
              <w:t>)</w:t>
            </w:r>
          </w:p>
        </w:tc>
        <w:sdt>
          <w:sdtPr>
            <w:rPr>
              <w:sz w:val="19"/>
            </w:rPr>
            <w:id w:val="352391743"/>
            <w14:checkbox>
              <w14:checked w14:val="0"/>
              <w14:checkedState w14:val="2612" w14:font="MS Gothic"/>
              <w14:uncheckedState w14:val="2610" w14:font="MS Gothic"/>
            </w14:checkbox>
          </w:sdtPr>
          <w:sdtEndPr/>
          <w:sdtContent>
            <w:tc>
              <w:tcPr>
                <w:tcW w:w="630" w:type="dxa"/>
                <w:vAlign w:val="center"/>
              </w:tcPr>
              <w:p w14:paraId="3513908A"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00367788"/>
            <w14:checkbox>
              <w14:checked w14:val="0"/>
              <w14:checkedState w14:val="2612" w14:font="MS Gothic"/>
              <w14:uncheckedState w14:val="2610" w14:font="MS Gothic"/>
            </w14:checkbox>
          </w:sdtPr>
          <w:sdtEndPr/>
          <w:sdtContent>
            <w:tc>
              <w:tcPr>
                <w:tcW w:w="540" w:type="dxa"/>
                <w:vAlign w:val="center"/>
              </w:tcPr>
              <w:p w14:paraId="4A9CD44D"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68364906"/>
            <w14:checkbox>
              <w14:checked w14:val="0"/>
              <w14:checkedState w14:val="2612" w14:font="MS Gothic"/>
              <w14:uncheckedState w14:val="2610" w14:font="MS Gothic"/>
            </w14:checkbox>
          </w:sdtPr>
          <w:sdtEndPr/>
          <w:sdtContent>
            <w:tc>
              <w:tcPr>
                <w:tcW w:w="591" w:type="dxa"/>
                <w:vAlign w:val="center"/>
              </w:tcPr>
              <w:p w14:paraId="7D896376"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43B1B401" w14:textId="77777777" w:rsidTr="00E9219F">
        <w:trPr>
          <w:cantSplit/>
          <w:jc w:val="center"/>
        </w:trPr>
        <w:tc>
          <w:tcPr>
            <w:tcW w:w="1237" w:type="dxa"/>
            <w:vAlign w:val="center"/>
          </w:tcPr>
          <w:p w14:paraId="6097A187" w14:textId="77777777" w:rsidR="00CF4212" w:rsidRDefault="00CF4212" w:rsidP="00CF4212">
            <w:pPr>
              <w:rPr>
                <w:sz w:val="19"/>
              </w:rPr>
            </w:pPr>
          </w:p>
        </w:tc>
        <w:tc>
          <w:tcPr>
            <w:tcW w:w="6840" w:type="dxa"/>
            <w:vAlign w:val="center"/>
          </w:tcPr>
          <w:p w14:paraId="341C96E7" w14:textId="77777777" w:rsidR="00CF4212" w:rsidRDefault="00CF4212" w:rsidP="00CF4212">
            <w:pPr>
              <w:rPr>
                <w:sz w:val="19"/>
              </w:rPr>
            </w:pPr>
          </w:p>
        </w:tc>
        <w:tc>
          <w:tcPr>
            <w:tcW w:w="630" w:type="dxa"/>
            <w:vAlign w:val="center"/>
          </w:tcPr>
          <w:p w14:paraId="47D5F41C" w14:textId="77777777" w:rsidR="00CF4212" w:rsidRDefault="00CF4212" w:rsidP="00CF4212">
            <w:pPr>
              <w:jc w:val="center"/>
              <w:rPr>
                <w:sz w:val="19"/>
              </w:rPr>
            </w:pPr>
          </w:p>
        </w:tc>
        <w:tc>
          <w:tcPr>
            <w:tcW w:w="540" w:type="dxa"/>
            <w:vAlign w:val="center"/>
          </w:tcPr>
          <w:p w14:paraId="7602A7FE" w14:textId="77777777" w:rsidR="00CF4212" w:rsidRDefault="00CF4212" w:rsidP="00CF4212">
            <w:pPr>
              <w:jc w:val="center"/>
              <w:rPr>
                <w:sz w:val="19"/>
              </w:rPr>
            </w:pPr>
          </w:p>
        </w:tc>
        <w:tc>
          <w:tcPr>
            <w:tcW w:w="591" w:type="dxa"/>
            <w:vAlign w:val="center"/>
          </w:tcPr>
          <w:p w14:paraId="5EF3A299" w14:textId="77777777" w:rsidR="00CF4212" w:rsidRDefault="00CF4212" w:rsidP="00CF4212">
            <w:pPr>
              <w:jc w:val="center"/>
              <w:rPr>
                <w:sz w:val="19"/>
              </w:rPr>
            </w:pPr>
          </w:p>
        </w:tc>
      </w:tr>
      <w:tr w:rsidR="00CF4212" w14:paraId="3CB374FF" w14:textId="77777777" w:rsidTr="00E804CC">
        <w:trPr>
          <w:cantSplit/>
          <w:jc w:val="center"/>
        </w:trPr>
        <w:tc>
          <w:tcPr>
            <w:tcW w:w="9838" w:type="dxa"/>
            <w:gridSpan w:val="5"/>
            <w:tcBorders>
              <w:top w:val="double" w:sz="6" w:space="0" w:color="auto"/>
              <w:bottom w:val="double" w:sz="6" w:space="0" w:color="auto"/>
            </w:tcBorders>
            <w:shd w:val="clear" w:color="auto" w:fill="D9D9D9" w:themeFill="background1" w:themeFillShade="D9"/>
            <w:vAlign w:val="center"/>
          </w:tcPr>
          <w:p w14:paraId="13535DD6" w14:textId="77777777" w:rsidR="00CF4212" w:rsidRDefault="00CF4212" w:rsidP="00CF4212">
            <w:pPr>
              <w:pStyle w:val="Heading1"/>
              <w:pageBreakBefore/>
            </w:pPr>
            <w:r>
              <w:rPr>
                <w:rFonts w:cs="Arial"/>
              </w:rPr>
              <w:lastRenderedPageBreak/>
              <w:sym w:font="Wingdings" w:char="F0AB"/>
            </w:r>
            <w:r>
              <w:t xml:space="preserve"> MERGER OR CONSOLIDATION WITH OTHER CONDO </w:t>
            </w:r>
            <w:r>
              <w:rPr>
                <w:rFonts w:cs="Arial"/>
              </w:rPr>
              <w:sym w:font="Wingdings" w:char="F0AB"/>
            </w:r>
          </w:p>
          <w:p w14:paraId="00439B8F" w14:textId="77777777" w:rsidR="00CF4212" w:rsidRDefault="00CF4212" w:rsidP="00CF4212">
            <w:pPr>
              <w:pStyle w:val="Heading1"/>
              <w:pageBreakBefore/>
            </w:pPr>
            <w:r>
              <w:t>(Title company should consult with underwriting)</w:t>
            </w:r>
          </w:p>
        </w:tc>
      </w:tr>
      <w:tr w:rsidR="00CF4212" w14:paraId="75E5E328" w14:textId="77777777" w:rsidTr="00E804CC">
        <w:trPr>
          <w:cantSplit/>
          <w:jc w:val="center"/>
        </w:trPr>
        <w:tc>
          <w:tcPr>
            <w:tcW w:w="1237" w:type="dxa"/>
            <w:shd w:val="clear" w:color="auto" w:fill="auto"/>
            <w:vAlign w:val="center"/>
          </w:tcPr>
          <w:p w14:paraId="4B9C2F62" w14:textId="77777777" w:rsidR="00CF4212" w:rsidRPr="00D43DD7" w:rsidRDefault="00CF4212" w:rsidP="00CF4212">
            <w:pPr>
              <w:rPr>
                <w:sz w:val="19"/>
              </w:rPr>
            </w:pPr>
            <w:r w:rsidRPr="00D43DD7">
              <w:rPr>
                <w:sz w:val="19"/>
              </w:rPr>
              <w:t>445</w:t>
            </w:r>
          </w:p>
        </w:tc>
        <w:tc>
          <w:tcPr>
            <w:tcW w:w="6840" w:type="dxa"/>
            <w:shd w:val="clear" w:color="auto" w:fill="auto"/>
            <w:vAlign w:val="center"/>
          </w:tcPr>
          <w:p w14:paraId="41D2952C" w14:textId="77777777" w:rsidR="00CF4212" w:rsidRDefault="00CF4212" w:rsidP="00CF4212">
            <w:pPr>
              <w:ind w:left="159" w:hanging="159"/>
              <w:rPr>
                <w:sz w:val="19"/>
              </w:rPr>
            </w:pPr>
            <w:r>
              <w:rPr>
                <w:sz w:val="19"/>
              </w:rPr>
              <w:t xml:space="preserve">* Actual merger or consolidation with another </w:t>
            </w:r>
            <w:r w:rsidRPr="001D42EF">
              <w:rPr>
                <w:b/>
                <w:i/>
                <w:sz w:val="19"/>
              </w:rPr>
              <w:t>condominium</w:t>
            </w:r>
            <w:r>
              <w:rPr>
                <w:sz w:val="19"/>
              </w:rPr>
              <w:t>.</w:t>
            </w:r>
            <w:r>
              <w:rPr>
                <w:rStyle w:val="EndnoteReference"/>
                <w:sz w:val="19"/>
              </w:rPr>
              <w:endnoteReference w:id="136"/>
            </w:r>
            <w:r>
              <w:rPr>
                <w:sz w:val="19"/>
              </w:rPr>
              <w:t xml:space="preserve"> (Merger with non-condominium is not provided for by statute.)</w:t>
            </w:r>
          </w:p>
        </w:tc>
        <w:sdt>
          <w:sdtPr>
            <w:rPr>
              <w:sz w:val="19"/>
            </w:rPr>
            <w:id w:val="-81539756"/>
            <w14:checkbox>
              <w14:checked w14:val="0"/>
              <w14:checkedState w14:val="2612" w14:font="MS Gothic"/>
              <w14:uncheckedState w14:val="2610" w14:font="MS Gothic"/>
            </w14:checkbox>
          </w:sdtPr>
          <w:sdtEndPr/>
          <w:sdtContent>
            <w:tc>
              <w:tcPr>
                <w:tcW w:w="630" w:type="dxa"/>
                <w:vAlign w:val="center"/>
              </w:tcPr>
              <w:p w14:paraId="46B1994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18960104"/>
            <w14:checkbox>
              <w14:checked w14:val="0"/>
              <w14:checkedState w14:val="2612" w14:font="MS Gothic"/>
              <w14:uncheckedState w14:val="2610" w14:font="MS Gothic"/>
            </w14:checkbox>
          </w:sdtPr>
          <w:sdtEndPr/>
          <w:sdtContent>
            <w:tc>
              <w:tcPr>
                <w:tcW w:w="540" w:type="dxa"/>
                <w:vAlign w:val="center"/>
              </w:tcPr>
              <w:p w14:paraId="2651AF3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6668918"/>
            <w14:checkbox>
              <w14:checked w14:val="0"/>
              <w14:checkedState w14:val="2612" w14:font="MS Gothic"/>
              <w14:uncheckedState w14:val="2610" w14:font="MS Gothic"/>
            </w14:checkbox>
          </w:sdtPr>
          <w:sdtEndPr/>
          <w:sdtContent>
            <w:tc>
              <w:tcPr>
                <w:tcW w:w="591" w:type="dxa"/>
                <w:tcBorders>
                  <w:bottom w:val="single" w:sz="6" w:space="0" w:color="auto"/>
                </w:tcBorders>
                <w:vAlign w:val="center"/>
              </w:tcPr>
              <w:p w14:paraId="26BB2E2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CF4212" w14:paraId="1CC8D5F6" w14:textId="77777777" w:rsidTr="00E804CC">
        <w:trPr>
          <w:cantSplit/>
          <w:jc w:val="center"/>
        </w:trPr>
        <w:tc>
          <w:tcPr>
            <w:tcW w:w="1237" w:type="dxa"/>
            <w:shd w:val="clear" w:color="auto" w:fill="auto"/>
            <w:vAlign w:val="center"/>
          </w:tcPr>
          <w:p w14:paraId="0F486BB2" w14:textId="77777777" w:rsidR="00CF4212" w:rsidRPr="00D43DD7" w:rsidRDefault="00CF4212" w:rsidP="00CF4212">
            <w:pPr>
              <w:rPr>
                <w:sz w:val="19"/>
              </w:rPr>
            </w:pPr>
            <w:r w:rsidRPr="00D43DD7">
              <w:rPr>
                <w:sz w:val="19"/>
              </w:rPr>
              <w:t>445(2)</w:t>
            </w:r>
          </w:p>
        </w:tc>
        <w:tc>
          <w:tcPr>
            <w:tcW w:w="6840" w:type="dxa"/>
            <w:shd w:val="clear" w:color="auto" w:fill="auto"/>
            <w:vAlign w:val="center"/>
          </w:tcPr>
          <w:p w14:paraId="6858505F" w14:textId="77777777" w:rsidR="00CF4212" w:rsidRDefault="00CF4212" w:rsidP="00CF4212">
            <w:pPr>
              <w:ind w:left="159" w:hanging="159"/>
              <w:rPr>
                <w:sz w:val="19"/>
              </w:rPr>
            </w:pPr>
            <w:r>
              <w:sym w:font="Wingdings" w:char="F0FE"/>
            </w:r>
            <w:r>
              <w:rPr>
                <w:sz w:val="19"/>
              </w:rPr>
              <w:t xml:space="preserve"> Merger or consolidation agreement properly executed (including appropriate form of acknowledgement by each association.</w:t>
            </w:r>
          </w:p>
        </w:tc>
        <w:sdt>
          <w:sdtPr>
            <w:rPr>
              <w:sz w:val="19"/>
            </w:rPr>
            <w:id w:val="176320728"/>
            <w14:checkbox>
              <w14:checked w14:val="0"/>
              <w14:checkedState w14:val="2612" w14:font="MS Gothic"/>
              <w14:uncheckedState w14:val="2610" w14:font="MS Gothic"/>
            </w14:checkbox>
          </w:sdtPr>
          <w:sdtEndPr/>
          <w:sdtContent>
            <w:tc>
              <w:tcPr>
                <w:tcW w:w="630" w:type="dxa"/>
                <w:vAlign w:val="center"/>
              </w:tcPr>
              <w:p w14:paraId="1F103C02"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00392692"/>
            <w14:checkbox>
              <w14:checked w14:val="0"/>
              <w14:checkedState w14:val="2612" w14:font="MS Gothic"/>
              <w14:uncheckedState w14:val="2610" w14:font="MS Gothic"/>
            </w14:checkbox>
          </w:sdtPr>
          <w:sdtEndPr/>
          <w:sdtContent>
            <w:tc>
              <w:tcPr>
                <w:tcW w:w="540" w:type="dxa"/>
                <w:vAlign w:val="center"/>
              </w:tcPr>
              <w:p w14:paraId="4CDAD6FE"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0276A5F2"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51289A5F" w14:textId="77777777" w:rsidTr="00E804CC">
        <w:trPr>
          <w:cantSplit/>
          <w:jc w:val="center"/>
        </w:trPr>
        <w:tc>
          <w:tcPr>
            <w:tcW w:w="1237" w:type="dxa"/>
            <w:shd w:val="clear" w:color="auto" w:fill="auto"/>
            <w:vAlign w:val="center"/>
          </w:tcPr>
          <w:p w14:paraId="5FC4F5D1" w14:textId="77777777" w:rsidR="00CF4212" w:rsidRPr="00D43DD7" w:rsidRDefault="00CF4212" w:rsidP="00CF4212">
            <w:pPr>
              <w:rPr>
                <w:sz w:val="19"/>
              </w:rPr>
            </w:pPr>
            <w:r w:rsidRPr="00D43DD7">
              <w:rPr>
                <w:sz w:val="19"/>
              </w:rPr>
              <w:t>445(2)</w:t>
            </w:r>
          </w:p>
        </w:tc>
        <w:tc>
          <w:tcPr>
            <w:tcW w:w="6840" w:type="dxa"/>
            <w:shd w:val="clear" w:color="auto" w:fill="auto"/>
            <w:vAlign w:val="center"/>
          </w:tcPr>
          <w:p w14:paraId="22172D4B" w14:textId="77777777" w:rsidR="00CF4212" w:rsidRDefault="00CF4212" w:rsidP="00CF4212">
            <w:pPr>
              <w:ind w:left="159" w:hanging="159"/>
              <w:rPr>
                <w:sz w:val="19"/>
              </w:rPr>
            </w:pPr>
            <w:r>
              <w:sym w:font="Wingdings" w:char="F0FE"/>
            </w:r>
            <w:r>
              <w:rPr>
                <w:sz w:val="19"/>
              </w:rPr>
              <w:t xml:space="preserve"> Merger or consolidation agreement properly recorded.</w:t>
            </w:r>
          </w:p>
        </w:tc>
        <w:sdt>
          <w:sdtPr>
            <w:rPr>
              <w:sz w:val="19"/>
            </w:rPr>
            <w:id w:val="-658772926"/>
            <w14:checkbox>
              <w14:checked w14:val="0"/>
              <w14:checkedState w14:val="2612" w14:font="MS Gothic"/>
              <w14:uncheckedState w14:val="2610" w14:font="MS Gothic"/>
            </w14:checkbox>
          </w:sdtPr>
          <w:sdtEndPr/>
          <w:sdtContent>
            <w:tc>
              <w:tcPr>
                <w:tcW w:w="630" w:type="dxa"/>
                <w:vAlign w:val="center"/>
              </w:tcPr>
              <w:p w14:paraId="6E314BF8"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01268621"/>
            <w14:checkbox>
              <w14:checked w14:val="0"/>
              <w14:checkedState w14:val="2612" w14:font="MS Gothic"/>
              <w14:uncheckedState w14:val="2610" w14:font="MS Gothic"/>
            </w14:checkbox>
          </w:sdtPr>
          <w:sdtEndPr/>
          <w:sdtContent>
            <w:tc>
              <w:tcPr>
                <w:tcW w:w="540" w:type="dxa"/>
                <w:vAlign w:val="center"/>
              </w:tcPr>
              <w:p w14:paraId="743C4BFF"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483C6CD9"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3FC13DE6" w14:textId="77777777" w:rsidTr="00E804CC">
        <w:trPr>
          <w:cantSplit/>
          <w:jc w:val="center"/>
        </w:trPr>
        <w:tc>
          <w:tcPr>
            <w:tcW w:w="1237" w:type="dxa"/>
            <w:shd w:val="clear" w:color="auto" w:fill="auto"/>
            <w:vAlign w:val="center"/>
          </w:tcPr>
          <w:p w14:paraId="1DB70AAD" w14:textId="77777777" w:rsidR="00CF4212" w:rsidRPr="00D43DD7" w:rsidRDefault="00CF4212" w:rsidP="00CF4212">
            <w:pPr>
              <w:rPr>
                <w:sz w:val="19"/>
              </w:rPr>
            </w:pPr>
            <w:r w:rsidRPr="00D43DD7">
              <w:rPr>
                <w:sz w:val="19"/>
              </w:rPr>
              <w:t>445(3)</w:t>
            </w:r>
          </w:p>
          <w:p w14:paraId="1221525C" w14:textId="77777777" w:rsidR="00CF4212" w:rsidRPr="00D43DD7" w:rsidRDefault="00CF4212" w:rsidP="00CF4212">
            <w:pPr>
              <w:rPr>
                <w:sz w:val="19"/>
              </w:rPr>
            </w:pPr>
            <w:r w:rsidRPr="00D43DD7">
              <w:rPr>
                <w:sz w:val="19"/>
              </w:rPr>
              <w:t>220</w:t>
            </w:r>
          </w:p>
        </w:tc>
        <w:tc>
          <w:tcPr>
            <w:tcW w:w="6840" w:type="dxa"/>
            <w:shd w:val="clear" w:color="auto" w:fill="auto"/>
            <w:vAlign w:val="center"/>
          </w:tcPr>
          <w:p w14:paraId="23616027" w14:textId="77777777" w:rsidR="00CF4212" w:rsidRDefault="00CF4212" w:rsidP="00CF4212">
            <w:pPr>
              <w:ind w:left="159" w:hanging="159"/>
              <w:rPr>
                <w:sz w:val="19"/>
              </w:rPr>
            </w:pPr>
            <w:r>
              <w:sym w:font="Wingdings" w:char="F0FE"/>
            </w:r>
            <w:r>
              <w:rPr>
                <w:sz w:val="19"/>
              </w:rPr>
              <w:t xml:space="preserve"> Merger or consolidation agreement identifies successor condominium and declaration. NOTE: Name of successor condo should be expressly stated.</w:t>
            </w:r>
            <w:r>
              <w:rPr>
                <w:rStyle w:val="EndnoteReference"/>
                <w:sz w:val="19"/>
              </w:rPr>
              <w:endnoteReference w:id="137"/>
            </w:r>
          </w:p>
        </w:tc>
        <w:sdt>
          <w:sdtPr>
            <w:rPr>
              <w:sz w:val="19"/>
            </w:rPr>
            <w:id w:val="-571966317"/>
            <w14:checkbox>
              <w14:checked w14:val="0"/>
              <w14:checkedState w14:val="2612" w14:font="MS Gothic"/>
              <w14:uncheckedState w14:val="2610" w14:font="MS Gothic"/>
            </w14:checkbox>
          </w:sdtPr>
          <w:sdtEndPr/>
          <w:sdtContent>
            <w:tc>
              <w:tcPr>
                <w:tcW w:w="630" w:type="dxa"/>
                <w:vAlign w:val="center"/>
              </w:tcPr>
              <w:p w14:paraId="69B26BA4"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91686519"/>
            <w14:checkbox>
              <w14:checked w14:val="0"/>
              <w14:checkedState w14:val="2612" w14:font="MS Gothic"/>
              <w14:uncheckedState w14:val="2610" w14:font="MS Gothic"/>
            </w14:checkbox>
          </w:sdtPr>
          <w:sdtEndPr/>
          <w:sdtContent>
            <w:tc>
              <w:tcPr>
                <w:tcW w:w="540" w:type="dxa"/>
                <w:vAlign w:val="center"/>
              </w:tcPr>
              <w:p w14:paraId="7CD86A9C"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157EE26D"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515EEC99" w14:textId="77777777" w:rsidTr="00E804CC">
        <w:trPr>
          <w:cantSplit/>
          <w:jc w:val="center"/>
        </w:trPr>
        <w:tc>
          <w:tcPr>
            <w:tcW w:w="1237" w:type="dxa"/>
            <w:shd w:val="clear" w:color="auto" w:fill="auto"/>
            <w:vAlign w:val="center"/>
          </w:tcPr>
          <w:p w14:paraId="73707346" w14:textId="77777777" w:rsidR="00CF4212" w:rsidRPr="00D43DD7" w:rsidRDefault="00CF4212" w:rsidP="00CF4212">
            <w:pPr>
              <w:rPr>
                <w:sz w:val="19"/>
              </w:rPr>
            </w:pPr>
            <w:r w:rsidRPr="00D43DD7">
              <w:rPr>
                <w:sz w:val="19"/>
              </w:rPr>
              <w:t>445(3)</w:t>
            </w:r>
          </w:p>
        </w:tc>
        <w:tc>
          <w:tcPr>
            <w:tcW w:w="6840" w:type="dxa"/>
            <w:shd w:val="clear" w:color="auto" w:fill="auto"/>
            <w:vAlign w:val="center"/>
          </w:tcPr>
          <w:p w14:paraId="3C0332A6" w14:textId="77777777" w:rsidR="00CF4212" w:rsidRDefault="00CF4212" w:rsidP="00CF4212">
            <w:pPr>
              <w:ind w:left="159" w:hanging="159"/>
              <w:rPr>
                <w:sz w:val="19"/>
              </w:rPr>
            </w:pPr>
            <w:r>
              <w:sym w:font="Wingdings" w:char="F0FE"/>
            </w:r>
            <w:r>
              <w:rPr>
                <w:sz w:val="19"/>
              </w:rPr>
              <w:t xml:space="preserve"> Merger or consolidation agreement reallocates allocated interests for all units.</w:t>
            </w:r>
            <w:r>
              <w:rPr>
                <w:rStyle w:val="EndnoteReference"/>
                <w:sz w:val="19"/>
              </w:rPr>
              <w:endnoteReference w:id="138"/>
            </w:r>
          </w:p>
        </w:tc>
        <w:sdt>
          <w:sdtPr>
            <w:rPr>
              <w:sz w:val="19"/>
            </w:rPr>
            <w:id w:val="-1355650519"/>
            <w14:checkbox>
              <w14:checked w14:val="0"/>
              <w14:checkedState w14:val="2612" w14:font="MS Gothic"/>
              <w14:uncheckedState w14:val="2610" w14:font="MS Gothic"/>
            </w14:checkbox>
          </w:sdtPr>
          <w:sdtEndPr/>
          <w:sdtContent>
            <w:tc>
              <w:tcPr>
                <w:tcW w:w="630" w:type="dxa"/>
                <w:vAlign w:val="center"/>
              </w:tcPr>
              <w:p w14:paraId="61BAEBA3"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7306608"/>
            <w14:checkbox>
              <w14:checked w14:val="0"/>
              <w14:checkedState w14:val="2612" w14:font="MS Gothic"/>
              <w14:uncheckedState w14:val="2610" w14:font="MS Gothic"/>
            </w14:checkbox>
          </w:sdtPr>
          <w:sdtEndPr/>
          <w:sdtContent>
            <w:tc>
              <w:tcPr>
                <w:tcW w:w="540" w:type="dxa"/>
                <w:vAlign w:val="center"/>
              </w:tcPr>
              <w:p w14:paraId="5AEEA42E"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101D5BFF"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0608924A" w14:textId="77777777" w:rsidTr="00E804CC">
        <w:trPr>
          <w:cantSplit/>
          <w:jc w:val="center"/>
        </w:trPr>
        <w:tc>
          <w:tcPr>
            <w:tcW w:w="1237" w:type="dxa"/>
            <w:shd w:val="clear" w:color="auto" w:fill="auto"/>
            <w:vAlign w:val="center"/>
          </w:tcPr>
          <w:p w14:paraId="41A794CE" w14:textId="77777777" w:rsidR="00CF4212" w:rsidRPr="00D43DD7" w:rsidRDefault="00CF4212" w:rsidP="00CF4212">
            <w:pPr>
              <w:rPr>
                <w:sz w:val="19"/>
              </w:rPr>
            </w:pPr>
          </w:p>
        </w:tc>
        <w:tc>
          <w:tcPr>
            <w:tcW w:w="6840" w:type="dxa"/>
            <w:shd w:val="clear" w:color="auto" w:fill="auto"/>
            <w:vAlign w:val="center"/>
          </w:tcPr>
          <w:p w14:paraId="550479E7" w14:textId="77777777" w:rsidR="00CF4212" w:rsidRDefault="00CF4212" w:rsidP="00CF4212">
            <w:pPr>
              <w:ind w:left="159" w:hanging="159"/>
            </w:pPr>
            <w:r>
              <w:rPr>
                <w:sz w:val="19"/>
              </w:rPr>
              <w:t>* Merger or consolidation agreement identifies all units (reconciles conflicts with numbering systems, if any). If conflicts, may need to amend maps.</w:t>
            </w:r>
            <w:r>
              <w:rPr>
                <w:rStyle w:val="EndnoteReference"/>
                <w:sz w:val="19"/>
              </w:rPr>
              <w:endnoteReference w:id="139"/>
            </w:r>
          </w:p>
        </w:tc>
        <w:sdt>
          <w:sdtPr>
            <w:rPr>
              <w:sz w:val="19"/>
            </w:rPr>
            <w:id w:val="-414787555"/>
            <w14:checkbox>
              <w14:checked w14:val="0"/>
              <w14:checkedState w14:val="2612" w14:font="MS Gothic"/>
              <w14:uncheckedState w14:val="2610" w14:font="MS Gothic"/>
            </w14:checkbox>
          </w:sdtPr>
          <w:sdtEndPr/>
          <w:sdtContent>
            <w:tc>
              <w:tcPr>
                <w:tcW w:w="630" w:type="dxa"/>
                <w:vAlign w:val="center"/>
              </w:tcPr>
              <w:p w14:paraId="27C56F4E"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56519335"/>
            <w14:checkbox>
              <w14:checked w14:val="0"/>
              <w14:checkedState w14:val="2612" w14:font="MS Gothic"/>
              <w14:uncheckedState w14:val="2610" w14:font="MS Gothic"/>
            </w14:checkbox>
          </w:sdtPr>
          <w:sdtEndPr/>
          <w:sdtContent>
            <w:tc>
              <w:tcPr>
                <w:tcW w:w="540" w:type="dxa"/>
                <w:vAlign w:val="center"/>
              </w:tcPr>
              <w:p w14:paraId="5C4BDBC0"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653A3B7A"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7365319B" w14:textId="77777777" w:rsidTr="00E804CC">
        <w:trPr>
          <w:cantSplit/>
          <w:jc w:val="center"/>
        </w:trPr>
        <w:tc>
          <w:tcPr>
            <w:tcW w:w="1237" w:type="dxa"/>
            <w:shd w:val="clear" w:color="auto" w:fill="auto"/>
            <w:vAlign w:val="center"/>
          </w:tcPr>
          <w:p w14:paraId="11E0C1A1" w14:textId="77777777" w:rsidR="00CF4212" w:rsidRPr="00D43DD7" w:rsidRDefault="00CF4212" w:rsidP="00CF4212">
            <w:pPr>
              <w:rPr>
                <w:sz w:val="19"/>
              </w:rPr>
            </w:pPr>
          </w:p>
        </w:tc>
        <w:tc>
          <w:tcPr>
            <w:tcW w:w="6840" w:type="dxa"/>
            <w:shd w:val="clear" w:color="auto" w:fill="auto"/>
            <w:vAlign w:val="center"/>
          </w:tcPr>
          <w:p w14:paraId="7670FF6C" w14:textId="77777777" w:rsidR="00CF4212" w:rsidRDefault="00CF4212" w:rsidP="00CF4212">
            <w:pPr>
              <w:ind w:left="159" w:hanging="159"/>
              <w:rPr>
                <w:sz w:val="19"/>
              </w:rPr>
            </w:pPr>
            <w:r>
              <w:rPr>
                <w:sz w:val="19"/>
              </w:rPr>
              <w:t>* Merger or consolidation agreement incorporates reference to all maps. Confirm no need for map amendments.</w:t>
            </w:r>
          </w:p>
        </w:tc>
        <w:sdt>
          <w:sdtPr>
            <w:rPr>
              <w:sz w:val="19"/>
            </w:rPr>
            <w:id w:val="1269274078"/>
            <w14:checkbox>
              <w14:checked w14:val="0"/>
              <w14:checkedState w14:val="2612" w14:font="MS Gothic"/>
              <w14:uncheckedState w14:val="2610" w14:font="MS Gothic"/>
            </w14:checkbox>
          </w:sdtPr>
          <w:sdtEndPr/>
          <w:sdtContent>
            <w:tc>
              <w:tcPr>
                <w:tcW w:w="630" w:type="dxa"/>
                <w:vAlign w:val="center"/>
              </w:tcPr>
              <w:p w14:paraId="6803CC71"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9286919"/>
            <w14:checkbox>
              <w14:checked w14:val="0"/>
              <w14:checkedState w14:val="2612" w14:font="MS Gothic"/>
              <w14:uncheckedState w14:val="2610" w14:font="MS Gothic"/>
            </w14:checkbox>
          </w:sdtPr>
          <w:sdtEndPr/>
          <w:sdtContent>
            <w:tc>
              <w:tcPr>
                <w:tcW w:w="540" w:type="dxa"/>
                <w:vAlign w:val="center"/>
              </w:tcPr>
              <w:p w14:paraId="74C6EEC7"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591" w:type="dxa"/>
            <w:tcBorders>
              <w:top w:val="single" w:sz="6" w:space="0" w:color="auto"/>
              <w:tl2br w:val="single" w:sz="6" w:space="0" w:color="auto"/>
              <w:tr2bl w:val="single" w:sz="6" w:space="0" w:color="auto"/>
            </w:tcBorders>
            <w:vAlign w:val="center"/>
          </w:tcPr>
          <w:p w14:paraId="0EC33F6F" w14:textId="77777777" w:rsidR="00CF4212" w:rsidRDefault="00CF4212" w:rsidP="00CF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CF4212" w14:paraId="72D6C42C" w14:textId="77777777" w:rsidTr="00E9219F">
        <w:trPr>
          <w:cantSplit/>
          <w:jc w:val="center"/>
        </w:trPr>
        <w:tc>
          <w:tcPr>
            <w:tcW w:w="1237" w:type="dxa"/>
            <w:vAlign w:val="center"/>
          </w:tcPr>
          <w:p w14:paraId="0C2CEE90" w14:textId="77777777" w:rsidR="00CF4212" w:rsidRPr="00D43DD7" w:rsidRDefault="00CF4212" w:rsidP="00CF4212">
            <w:pPr>
              <w:rPr>
                <w:sz w:val="19"/>
              </w:rPr>
            </w:pPr>
          </w:p>
        </w:tc>
        <w:tc>
          <w:tcPr>
            <w:tcW w:w="6840" w:type="dxa"/>
            <w:vAlign w:val="center"/>
          </w:tcPr>
          <w:p w14:paraId="32C8C97A" w14:textId="77777777" w:rsidR="00CF4212" w:rsidRDefault="00CF4212" w:rsidP="00CF4212">
            <w:pPr>
              <w:rPr>
                <w:sz w:val="19"/>
              </w:rPr>
            </w:pPr>
          </w:p>
        </w:tc>
        <w:tc>
          <w:tcPr>
            <w:tcW w:w="630" w:type="dxa"/>
            <w:vAlign w:val="center"/>
          </w:tcPr>
          <w:p w14:paraId="5BE62BE1" w14:textId="77777777" w:rsidR="00CF4212" w:rsidRDefault="00CF4212" w:rsidP="00CF4212">
            <w:pPr>
              <w:jc w:val="center"/>
              <w:rPr>
                <w:sz w:val="19"/>
              </w:rPr>
            </w:pPr>
          </w:p>
        </w:tc>
        <w:tc>
          <w:tcPr>
            <w:tcW w:w="540" w:type="dxa"/>
            <w:vAlign w:val="center"/>
          </w:tcPr>
          <w:p w14:paraId="282E396C" w14:textId="77777777" w:rsidR="00CF4212" w:rsidRDefault="00CF4212" w:rsidP="00CF4212">
            <w:pPr>
              <w:jc w:val="center"/>
              <w:rPr>
                <w:sz w:val="19"/>
              </w:rPr>
            </w:pPr>
          </w:p>
        </w:tc>
        <w:tc>
          <w:tcPr>
            <w:tcW w:w="591" w:type="dxa"/>
            <w:vAlign w:val="center"/>
          </w:tcPr>
          <w:p w14:paraId="105DA02E" w14:textId="77777777" w:rsidR="00CF4212" w:rsidRDefault="00CF4212" w:rsidP="00CF4212">
            <w:pPr>
              <w:jc w:val="center"/>
              <w:rPr>
                <w:sz w:val="19"/>
              </w:rPr>
            </w:pPr>
          </w:p>
        </w:tc>
      </w:tr>
    </w:tbl>
    <w:p w14:paraId="3430C66B" w14:textId="77777777" w:rsidR="00CE5F50" w:rsidRDefault="00CE5F50"/>
    <w:p w14:paraId="4E38C937" w14:textId="77777777" w:rsidR="00ED1987" w:rsidRDefault="00ED1987">
      <w:r w:rsidRPr="00ED1987">
        <w:rPr>
          <w:b/>
          <w:i/>
        </w:rPr>
        <w:t>Endnote</w:t>
      </w:r>
      <w:r>
        <w:rPr>
          <w:b/>
          <w:i/>
        </w:rPr>
        <w:t>s</w:t>
      </w:r>
      <w:r w:rsidRPr="00ED1987">
        <w:rPr>
          <w:b/>
          <w:i/>
        </w:rPr>
        <w:t xml:space="preserve"> on following pages</w:t>
      </w:r>
    </w:p>
    <w:p w14:paraId="738C34B8" w14:textId="77777777" w:rsidR="00ED1987" w:rsidRPr="00ED1987" w:rsidRDefault="00ED1987"/>
    <w:p w14:paraId="64CF6CB4" w14:textId="77777777" w:rsidR="00ED1987" w:rsidRDefault="00ED1987" w:rsidP="00ED1987">
      <w:pPr>
        <w:pageBreakBefore/>
      </w:pPr>
    </w:p>
    <w:sectPr w:rsidR="00ED1987" w:rsidSect="007F5DF0">
      <w:headerReference w:type="default" r:id="rId9"/>
      <w:footerReference w:type="default" r:id="rId10"/>
      <w:footnotePr>
        <w:numFmt w:val="lowerLetter"/>
      </w:footnotePr>
      <w:endnotePr>
        <w:numFmt w:val="decimal"/>
      </w:endnotePr>
      <w:type w:val="continuous"/>
      <w:pgSz w:w="12240" w:h="15840" w:code="1"/>
      <w:pgMar w:top="1152" w:right="1152" w:bottom="1152" w:left="1296"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C2397" w14:textId="77777777" w:rsidR="0087726C" w:rsidRDefault="0087726C">
      <w:r>
        <w:separator/>
      </w:r>
    </w:p>
  </w:endnote>
  <w:endnote w:type="continuationSeparator" w:id="0">
    <w:p w14:paraId="4B9BFF95" w14:textId="77777777" w:rsidR="0087726C" w:rsidRDefault="0087726C">
      <w:r>
        <w:continuationSeparator/>
      </w:r>
    </w:p>
  </w:endnote>
  <w:endnote w:id="1">
    <w:p w14:paraId="168DEF42" w14:textId="77777777" w:rsidR="00083D62" w:rsidRDefault="00083D62" w:rsidP="00B07255">
      <w:pPr>
        <w:pStyle w:val="EndnoteText"/>
        <w:spacing w:after="120"/>
      </w:pPr>
      <w:r>
        <w:rPr>
          <w:rStyle w:val="EndnoteReference"/>
        </w:rPr>
        <w:endnoteRef/>
      </w:r>
      <w:r>
        <w:t xml:space="preserve"> The definition of</w:t>
      </w:r>
      <w:r w:rsidRPr="005C050A">
        <w:t xml:space="preserve"> </w:t>
      </w:r>
      <w:r>
        <w:t>“c</w:t>
      </w:r>
      <w:r w:rsidRPr="00341D14">
        <w:t>ommon</w:t>
      </w:r>
      <w:r w:rsidRPr="005C050A">
        <w:t xml:space="preserve"> </w:t>
      </w:r>
      <w:r w:rsidRPr="00341D14">
        <w:t>interest</w:t>
      </w:r>
      <w:r w:rsidRPr="005C050A">
        <w:t xml:space="preserve"> </w:t>
      </w:r>
      <w:r w:rsidRPr="00341D14">
        <w:t>community</w:t>
      </w:r>
      <w:r>
        <w:t xml:space="preserve">” in </w:t>
      </w:r>
      <w:r>
        <w:rPr>
          <w:sz w:val="19"/>
        </w:rPr>
        <w:t>RCW 64.90.010</w:t>
      </w:r>
      <w:r w:rsidRPr="00341D14">
        <w:t>(10)</w:t>
      </w:r>
      <w:r w:rsidRPr="005C050A">
        <w:t xml:space="preserve"> </w:t>
      </w:r>
      <w:r>
        <w:t xml:space="preserve">does </w:t>
      </w:r>
      <w:r w:rsidRPr="009B5614">
        <w:rPr>
          <w:i/>
        </w:rPr>
        <w:t>not</w:t>
      </w:r>
      <w:r>
        <w:t xml:space="preserve"> deal with </w:t>
      </w:r>
      <w:r w:rsidRPr="009B5614">
        <w:rPr>
          <w:i/>
        </w:rPr>
        <w:t>ownership</w:t>
      </w:r>
      <w:r>
        <w:t xml:space="preserve"> of common elements, but rather </w:t>
      </w:r>
      <w:r w:rsidRPr="009B5614">
        <w:rPr>
          <w:i/>
        </w:rPr>
        <w:t>shared expenses</w:t>
      </w:r>
      <w:r>
        <w:t xml:space="preserve"> relating to that ownership. The four types of CICs are plats, condominiums, cooperatives and “miscellaneous” communities (which are essentially everything that is not a plat, condominium or cooperative). Excluded: shared expenses for such things as driveways, party walls, wells, etc. </w:t>
      </w:r>
    </w:p>
  </w:endnote>
  <w:endnote w:id="2">
    <w:p w14:paraId="5E206AC0" w14:textId="77777777" w:rsidR="00083D62" w:rsidRDefault="00083D62" w:rsidP="00361724">
      <w:pPr>
        <w:pStyle w:val="EndnoteText"/>
        <w:spacing w:after="120"/>
      </w:pPr>
      <w:r>
        <w:rPr>
          <w:rStyle w:val="EndnoteReference"/>
        </w:rPr>
        <w:endnoteRef/>
      </w:r>
      <w:r>
        <w:t xml:space="preserve"> </w:t>
      </w:r>
      <w:r w:rsidRPr="00361724">
        <w:t>Land located within the boundaries of an Indian reservation is not subject to Washington state statutory and regulatory requirements for subdivision (and other governmental restraints, such as zoning) unless the tribe has entered into an agreement with state or local government to apply Washington laws and/or regulations.</w:t>
      </w:r>
      <w:r>
        <w:t xml:space="preserve"> This checklist should still be completed, but the project should be referred to senior title underwriting for additional review.</w:t>
      </w:r>
    </w:p>
  </w:endnote>
  <w:endnote w:id="3">
    <w:p w14:paraId="1CAC354C" w14:textId="77777777" w:rsidR="00083D62" w:rsidRPr="00725D5C" w:rsidRDefault="00083D62" w:rsidP="006856F7">
      <w:pPr>
        <w:pStyle w:val="EndnoteText"/>
        <w:spacing w:after="120"/>
      </w:pPr>
      <w:r>
        <w:rPr>
          <w:rStyle w:val="EndnoteReference"/>
        </w:rPr>
        <w:endnoteRef/>
      </w:r>
      <w:r>
        <w:t xml:space="preserve"> A review, although not required, of all items listed in RCW 64.90.610 to be included in the POS can be helpful to confirm that there are no discrepancies between the POS, the declaration/CCRs &amp; the map that might impact insurability of a unit.</w:t>
      </w:r>
      <w:r w:rsidRPr="006F511D">
        <w:t xml:space="preserve"> </w:t>
      </w:r>
      <w:r w:rsidRPr="00725D5C">
        <w:rPr>
          <w:lang w:val="el-GR"/>
        </w:rPr>
        <w:t>ΝΟΤΕ</w:t>
      </w:r>
      <w:r>
        <w:t>:</w:t>
      </w:r>
      <w:r w:rsidRPr="00725D5C">
        <w:t xml:space="preserve"> </w:t>
      </w:r>
      <w:r>
        <w:t>RCW 64.90.445</w:t>
      </w:r>
      <w:r w:rsidRPr="00725D5C">
        <w:t xml:space="preserve"> </w:t>
      </w:r>
      <w:r>
        <w:t>provides a list of transactions that do not require a POS.</w:t>
      </w:r>
      <w:r w:rsidRPr="00725D5C">
        <w:t xml:space="preserve"> </w:t>
      </w:r>
      <w:r>
        <w:t>Title company should consult with underwriting if POS not available.</w:t>
      </w:r>
    </w:p>
  </w:endnote>
  <w:endnote w:id="4">
    <w:p w14:paraId="15856D84" w14:textId="77777777" w:rsidR="00083D62" w:rsidRDefault="00083D62" w:rsidP="00725D5C">
      <w:pPr>
        <w:pStyle w:val="EndnoteText"/>
        <w:spacing w:after="120"/>
      </w:pPr>
      <w:r>
        <w:rPr>
          <w:rStyle w:val="EndnoteReference"/>
        </w:rPr>
        <w:endnoteRef/>
      </w:r>
      <w:r>
        <w:t xml:space="preserve"> </w:t>
      </w:r>
      <w:r w:rsidRPr="00725D5C">
        <w:rPr>
          <w:lang w:val="el-GR"/>
        </w:rPr>
        <w:t>ΝΟΤΕ</w:t>
      </w:r>
      <w:r>
        <w:t>:</w:t>
      </w:r>
      <w:r w:rsidRPr="00725D5C">
        <w:t xml:space="preserve"> </w:t>
      </w:r>
      <w:r>
        <w:t>RCW 64.90.445</w:t>
      </w:r>
      <w:r w:rsidRPr="00725D5C">
        <w:t xml:space="preserve"> </w:t>
      </w:r>
      <w:r>
        <w:t xml:space="preserve">provides a list of transactions that </w:t>
      </w:r>
      <w:r w:rsidRPr="006D4502">
        <w:rPr>
          <w:i/>
        </w:rPr>
        <w:t xml:space="preserve">do not </w:t>
      </w:r>
      <w:r>
        <w:t xml:space="preserve">require a resale certificate. Title company should consult with underwriting if one is not available. </w:t>
      </w:r>
    </w:p>
  </w:endnote>
  <w:endnote w:id="5">
    <w:p w14:paraId="3AC730AD" w14:textId="77777777" w:rsidR="00083D62" w:rsidRDefault="00083D62" w:rsidP="00725D5C">
      <w:pPr>
        <w:pStyle w:val="EndnoteText"/>
        <w:spacing w:after="120"/>
      </w:pPr>
      <w:r>
        <w:rPr>
          <w:rStyle w:val="EndnoteReference"/>
        </w:rPr>
        <w:endnoteRef/>
      </w:r>
      <w:r>
        <w:t xml:space="preserve"> A declarant would provide a resale certificate instead of a POS after the expiration of time frames set forth in RCW 64.90.605(5), but must provide a resale certificate PLUS additional information</w:t>
      </w:r>
      <w:r w:rsidRPr="00690286">
        <w:t xml:space="preserve"> </w:t>
      </w:r>
      <w:r>
        <w:t>pursuant to RCW 64.90.605(6). (NOTE that RCW 64.90.445</w:t>
      </w:r>
      <w:r w:rsidRPr="00725D5C">
        <w:t xml:space="preserve"> </w:t>
      </w:r>
      <w:r>
        <w:t>provides a list of transactions that do not require a resale certificate.) Title company should consult with underwriting</w:t>
      </w:r>
      <w:r>
        <w:rPr>
          <w:sz w:val="19"/>
        </w:rPr>
        <w:t xml:space="preserve"> </w:t>
      </w:r>
      <w:r>
        <w:t xml:space="preserve">if a resale certificate is offered instead of a POS. </w:t>
      </w:r>
    </w:p>
  </w:endnote>
  <w:endnote w:id="6">
    <w:p w14:paraId="06A340E1" w14:textId="77777777" w:rsidR="00083D62" w:rsidRDefault="00083D62" w:rsidP="00946655">
      <w:pPr>
        <w:pStyle w:val="EndnoteText"/>
        <w:spacing w:after="120"/>
      </w:pPr>
      <w:r>
        <w:rPr>
          <w:rStyle w:val="EndnoteReference"/>
        </w:rPr>
        <w:endnoteRef/>
      </w:r>
      <w:r>
        <w:t xml:space="preserve"> The CIC is </w:t>
      </w:r>
      <w:r w:rsidRPr="006D4502">
        <w:rPr>
          <w:i/>
        </w:rPr>
        <w:t>one</w:t>
      </w:r>
      <w:r>
        <w:t xml:space="preserve"> project, with a </w:t>
      </w:r>
      <w:r w:rsidRPr="006D4502">
        <w:rPr>
          <w:i/>
        </w:rPr>
        <w:t>single</w:t>
      </w:r>
      <w:r>
        <w:t xml:space="preserve"> name; each phase is NOT a separate CIC. (If each phase is a separate CIC, a term such as “Division” would be more appropriate.)</w:t>
      </w:r>
    </w:p>
  </w:endnote>
  <w:endnote w:id="7">
    <w:p w14:paraId="3FFCBE05" w14:textId="77777777" w:rsidR="00083D62" w:rsidRDefault="00083D62" w:rsidP="00F622D0">
      <w:pPr>
        <w:pStyle w:val="EndnoteText"/>
        <w:spacing w:after="120"/>
      </w:pPr>
      <w:r>
        <w:rPr>
          <w:rStyle w:val="EndnoteReference"/>
        </w:rPr>
        <w:endnoteRef/>
      </w:r>
      <w:r>
        <w:t xml:space="preserve"> This should be provided for and shown, but failure to insert the data is not a significant failure and will not impair the existence of the condominium. RCW 64.90.215(4)(b). (NOTE: In part, this provision allows for rare instances when the recording data cannot be readily entered onto the document by the county recorder’s office at the moment of recording.)</w:t>
      </w:r>
    </w:p>
  </w:endnote>
  <w:endnote w:id="8">
    <w:p w14:paraId="5E12AE31" w14:textId="77777777" w:rsidR="00083D62" w:rsidRDefault="00083D62" w:rsidP="00D53AC7">
      <w:pPr>
        <w:pStyle w:val="EndnoteText"/>
        <w:spacing w:after="120"/>
      </w:pPr>
      <w:r>
        <w:rPr>
          <w:rStyle w:val="EndnoteReference"/>
        </w:rPr>
        <w:endnoteRef/>
      </w:r>
      <w:r>
        <w:t xml:space="preserve"> RCW 64.90.025(5) permits review and approval of the declaration by the assessor “…</w:t>
      </w:r>
      <w:r w:rsidRPr="00341D14">
        <w:t xml:space="preserve">solely for the purpose of allocating the assessed value and property </w:t>
      </w:r>
      <w:r>
        <w:t>taxes”. This review/approval will likely be evidenced on the face of the map.</w:t>
      </w:r>
    </w:p>
  </w:endnote>
  <w:endnote w:id="9">
    <w:p w14:paraId="0DB1689E" w14:textId="77777777" w:rsidR="00083D62" w:rsidRDefault="00083D62" w:rsidP="001A3463">
      <w:pPr>
        <w:pStyle w:val="EndnoteText"/>
        <w:spacing w:after="120"/>
      </w:pPr>
      <w:r>
        <w:rPr>
          <w:rStyle w:val="EndnoteReference"/>
        </w:rPr>
        <w:endnoteRef/>
      </w:r>
      <w:r>
        <w:t xml:space="preserve"> A condo must have common elements. If not, it may be a plat or miscellaneous community, and title company should consult with underwriting.</w:t>
      </w:r>
    </w:p>
  </w:endnote>
  <w:endnote w:id="10">
    <w:p w14:paraId="6A072E91" w14:textId="77777777" w:rsidR="00083D62" w:rsidRDefault="00083D62" w:rsidP="001A3463">
      <w:pPr>
        <w:pStyle w:val="EndnoteText"/>
        <w:spacing w:after="120"/>
      </w:pPr>
      <w:r>
        <w:rPr>
          <w:rStyle w:val="EndnoteReference"/>
        </w:rPr>
        <w:endnoteRef/>
      </w:r>
      <w:r>
        <w:t xml:space="preserve"> If common elements are not vested in the unit owners in undivided interests (as allocated in the declaration), title company should consult with underwriting.</w:t>
      </w:r>
    </w:p>
  </w:endnote>
  <w:endnote w:id="11">
    <w:p w14:paraId="30926138" w14:textId="77777777" w:rsidR="00083D62" w:rsidRDefault="00083D62" w:rsidP="00105819">
      <w:pPr>
        <w:pStyle w:val="EndnoteText"/>
        <w:spacing w:after="120"/>
      </w:pPr>
      <w:r>
        <w:rPr>
          <w:rStyle w:val="EndnoteReference"/>
        </w:rPr>
        <w:endnoteRef/>
      </w:r>
      <w:r>
        <w:t xml:space="preserve"> If there is </w:t>
      </w:r>
      <w:r w:rsidRPr="00B25ED6">
        <w:rPr>
          <w:i/>
        </w:rPr>
        <w:t>any</w:t>
      </w:r>
      <w:r>
        <w:t xml:space="preserve"> possible failure to comply with the statute the title company should consult with underwriting for a determination of insurability in the event there may be a “significant” failure to comply. </w:t>
      </w:r>
    </w:p>
  </w:endnote>
  <w:endnote w:id="12">
    <w:p w14:paraId="7AA87470" w14:textId="77777777" w:rsidR="00083D62" w:rsidRDefault="00083D62" w:rsidP="004814B3">
      <w:pPr>
        <w:pStyle w:val="EndnoteText"/>
        <w:spacing w:after="120"/>
      </w:pPr>
      <w:r>
        <w:rPr>
          <w:rStyle w:val="EndnoteReference"/>
        </w:rPr>
        <w:endnoteRef/>
      </w:r>
      <w:r>
        <w:t xml:space="preserve"> New projects typically are encumbered by a blanket construction mortgage or deed of trust (although this provision is not just limited to such liens), which must be released as </w:t>
      </w:r>
      <w:r w:rsidRPr="00AC1370">
        <w:rPr>
          <w:b/>
          <w:i/>
        </w:rPr>
        <w:t>to the unit insured</w:t>
      </w:r>
      <w:r>
        <w:t>. RCW 64.90.650</w:t>
      </w:r>
      <w:r>
        <w:rPr>
          <w:sz w:val="19"/>
        </w:rPr>
        <w:t>(1)(a)(i)</w:t>
      </w:r>
      <w:r>
        <w:t>. See also RCW 64.90.610(1)(q), where the POS is required to disclose any lien on the common elements that will not be released. Examples include local assessments, labor or material liens. Title company should refer all such liens to underwriting.</w:t>
      </w:r>
    </w:p>
  </w:endnote>
  <w:endnote w:id="13">
    <w:p w14:paraId="2B87D763" w14:textId="77777777" w:rsidR="00083D62" w:rsidRDefault="00083D62" w:rsidP="00BA0586">
      <w:pPr>
        <w:pStyle w:val="EndnoteText"/>
        <w:spacing w:after="120"/>
      </w:pPr>
      <w:r>
        <w:rPr>
          <w:rStyle w:val="EndnoteReference"/>
        </w:rPr>
        <w:endnoteRef/>
      </w:r>
      <w:r>
        <w:t xml:space="preserve"> Liens not released pursuant to RCW 64.90.650</w:t>
      </w:r>
      <w:r>
        <w:rPr>
          <w:sz w:val="19"/>
        </w:rPr>
        <w:t>(1)(a)(i)</w:t>
      </w:r>
      <w:r>
        <w:t xml:space="preserve"> must either be (1) accepted in writing by the purchaser (RCW 64.90.650</w:t>
      </w:r>
      <w:r>
        <w:rPr>
          <w:sz w:val="19"/>
        </w:rPr>
        <w:t>(2)(b)</w:t>
      </w:r>
      <w:r>
        <w:t>), or (2) insured against by a title insurer (RCW 64.90.650</w:t>
      </w:r>
      <w:r>
        <w:rPr>
          <w:sz w:val="19"/>
        </w:rPr>
        <w:t>(1)(b)</w:t>
      </w:r>
      <w:r>
        <w:t>). (NOTE: The method by which such insurance could be provided would be based on each title insurance underwriter’s underwriting guidelines.)</w:t>
      </w:r>
    </w:p>
  </w:endnote>
  <w:endnote w:id="14">
    <w:p w14:paraId="155EBD9F" w14:textId="77777777" w:rsidR="00083D62" w:rsidRDefault="00083D62" w:rsidP="00657EBF">
      <w:pPr>
        <w:pStyle w:val="EndnoteText"/>
        <w:spacing w:after="120"/>
      </w:pPr>
      <w:r>
        <w:rPr>
          <w:rStyle w:val="EndnoteReference"/>
        </w:rPr>
        <w:endnoteRef/>
      </w:r>
      <w:r>
        <w:t xml:space="preserve"> Declaration and map must be amended. Title insurance on the conveyed land may also be requested, and is dependent on the same type of review by title underwriting as would be needed for determining insurability of a unit in the condo, but also consideration of proper procedural steps.</w:t>
      </w:r>
      <w:r w:rsidRPr="006E1416">
        <w:t xml:space="preserve"> </w:t>
      </w:r>
      <w:r>
        <w:t>Possible subdivision pursuant to Ch. 58.17 RCW may be required.</w:t>
      </w:r>
    </w:p>
  </w:endnote>
  <w:endnote w:id="15">
    <w:p w14:paraId="6E9D2944" w14:textId="77777777" w:rsidR="00083D62" w:rsidRDefault="00083D62" w:rsidP="006E1416">
      <w:pPr>
        <w:pStyle w:val="EndnoteText"/>
        <w:spacing w:after="120"/>
      </w:pPr>
      <w:r>
        <w:rPr>
          <w:rStyle w:val="EndnoteReference"/>
        </w:rPr>
        <w:endnoteRef/>
      </w:r>
      <w:r>
        <w:t xml:space="preserve"> Declaration and map must be amended. Possible subdivision pursuant to Ch. 58.17 RCW may be required. Title company should consult with underwriting.</w:t>
      </w:r>
    </w:p>
  </w:endnote>
  <w:endnote w:id="16">
    <w:p w14:paraId="1E4511DD" w14:textId="77777777" w:rsidR="00083D62" w:rsidRDefault="00083D62" w:rsidP="00254DDB">
      <w:pPr>
        <w:pStyle w:val="EndnoteText"/>
        <w:spacing w:after="120"/>
      </w:pPr>
      <w:r>
        <w:rPr>
          <w:rStyle w:val="EndnoteReference"/>
        </w:rPr>
        <w:endnoteRef/>
      </w:r>
      <w:r>
        <w:t xml:space="preserve"> Declaration and map must be amended. There is no provision in the statute for such procedures, but the process might be considered appropriate, particularly if a conveyance of the withdrawn land is not intended to be recorded until after the declaration and map are amended to reflect the reduced size of the condo. Possible subdivision pursuant to Ch. 58.17 RCW may be required. Title company should consult with underwriting.</w:t>
      </w:r>
    </w:p>
  </w:endnote>
  <w:endnote w:id="17">
    <w:p w14:paraId="5ACAFE03" w14:textId="77777777" w:rsidR="00083D62" w:rsidRDefault="00083D62" w:rsidP="00D55084">
      <w:pPr>
        <w:pStyle w:val="EndnoteText"/>
        <w:spacing w:after="120"/>
      </w:pPr>
      <w:r>
        <w:rPr>
          <w:rStyle w:val="EndnoteReference"/>
        </w:rPr>
        <w:endnoteRef/>
      </w:r>
      <w:r>
        <w:t xml:space="preserve"> Declaration and map must be amended. Possible subdivision pursuant to Ch. 58.17 RCW may be required. Title company should consult with underwriting.</w:t>
      </w:r>
    </w:p>
  </w:endnote>
  <w:endnote w:id="18">
    <w:p w14:paraId="387F91CE" w14:textId="77777777" w:rsidR="00083D62" w:rsidRDefault="00083D62" w:rsidP="00CB254B">
      <w:pPr>
        <w:pStyle w:val="EndnoteText"/>
        <w:spacing w:after="120"/>
      </w:pPr>
      <w:r>
        <w:rPr>
          <w:rStyle w:val="EndnoteReference"/>
        </w:rPr>
        <w:endnoteRef/>
      </w:r>
      <w:r>
        <w:t xml:space="preserve"> The undivided interest in the common elements allocated to a unit cannot be dealt with separately from the title to the unit. The title company should consult with underwriting if (1) the declaration provides a purported right of partitioning by any party, including a unit owner, lender, judgment creditor, etc., or (2) there has been any purported partition of any portion of the common elements for any reason. (Note that this does not apply to changes as permitted by RCW 64.90.255, RCW 64.90.260 and RCW 64.90.265, nor to conveyance or encumbrance of common elements by the association pursuant to RCW 64.90.465.) </w:t>
      </w:r>
    </w:p>
  </w:endnote>
  <w:endnote w:id="19">
    <w:p w14:paraId="11096813" w14:textId="77777777" w:rsidR="00083D62" w:rsidRDefault="00083D62" w:rsidP="00CB254B">
      <w:pPr>
        <w:pStyle w:val="EndnoteText"/>
        <w:spacing w:after="120"/>
      </w:pPr>
      <w:r>
        <w:rPr>
          <w:rStyle w:val="EndnoteReference"/>
        </w:rPr>
        <w:endnoteRef/>
      </w:r>
      <w:r>
        <w:t xml:space="preserve"> Note that this does not apply to changes as permitted by RCW 64.90.255, RCW 64.90.260 and RCW 64.90.265, nor to conveyance or encumbrance of common elements by the association pursuant to RCW 64.90.465.</w:t>
      </w:r>
    </w:p>
  </w:endnote>
  <w:endnote w:id="20">
    <w:p w14:paraId="30EA6B62" w14:textId="77777777" w:rsidR="00083D62" w:rsidRDefault="00083D62" w:rsidP="00CB254B">
      <w:pPr>
        <w:pStyle w:val="EndnoteText"/>
        <w:spacing w:after="120"/>
      </w:pPr>
      <w:r>
        <w:rPr>
          <w:rStyle w:val="EndnoteReference"/>
        </w:rPr>
        <w:endnoteRef/>
      </w:r>
      <w:r>
        <w:t xml:space="preserve"> A leasehold condo is where the declarant has a leasehold interest in the underlying land, and either (a) the buildings are included in the leasehold estate, where fee title to the land and the improvements together remains vested in the lessor, or (b) the lease is a ground lease, where the lessee/declarant improves the land and fee title to the improvements may or may not have been constructively severed by the lessee/declarant. Title company should consult with underwriting for all leasehold condos.</w:t>
      </w:r>
    </w:p>
  </w:endnote>
  <w:endnote w:id="21">
    <w:p w14:paraId="2C265735" w14:textId="77777777" w:rsidR="00083D62" w:rsidRDefault="00083D62" w:rsidP="000216BF">
      <w:pPr>
        <w:pStyle w:val="EndnoteText"/>
        <w:spacing w:after="120"/>
      </w:pPr>
      <w:r>
        <w:rPr>
          <w:rStyle w:val="EndnoteReference"/>
        </w:rPr>
        <w:endnoteRef/>
      </w:r>
      <w:r>
        <w:t xml:space="preserve"> An appurtenant (benefiting) easement, particularly if it provides primary access to the condominium, is arguably also </w:t>
      </w:r>
      <w:r>
        <w:rPr>
          <w:sz w:val="19"/>
        </w:rPr>
        <w:t>a “principal common amenity”</w:t>
      </w:r>
      <w:r w:rsidRPr="00C42FC8">
        <w:t xml:space="preserve"> </w:t>
      </w:r>
      <w:r>
        <w:t>(</w:t>
      </w:r>
      <w:r>
        <w:rPr>
          <w:sz w:val="19"/>
        </w:rPr>
        <w:t>RCW 64.90.245(8)(m)</w:t>
      </w:r>
      <w:r>
        <w:t>) whether or not included in the legal description</w:t>
      </w:r>
      <w:r>
        <w:rPr>
          <w:sz w:val="19"/>
        </w:rPr>
        <w:t>. If it is shown in the POS, the general location is r</w:t>
      </w:r>
      <w:r>
        <w:t>equired to be shown and labelled on the map (</w:t>
      </w:r>
      <w:r>
        <w:rPr>
          <w:sz w:val="19"/>
        </w:rPr>
        <w:t>RCW 64.90.245(8)(h)&amp;(m)</w:t>
      </w:r>
      <w:r>
        <w:t xml:space="preserve">) but such easements are not expressly required to be recited in the legal description of either the declaration or the map. </w:t>
      </w:r>
    </w:p>
    <w:p w14:paraId="55EC6677" w14:textId="77777777" w:rsidR="00083D62" w:rsidRDefault="00083D62" w:rsidP="000216BF">
      <w:pPr>
        <w:pStyle w:val="EndnoteText"/>
        <w:spacing w:after="120"/>
      </w:pPr>
      <w:r>
        <w:t xml:space="preserve">HOWEVER, whether or not described in the POS as a principal common amenity, for title insurance purposes an easement appurtenant to the land being submitted to a condominium declaration should be (1) included in the legal descriptions of the land in the declaration and on the map, (2) identified in the declaration as to its purpose, (3) delineated on the map, and (4) reviewed for title insurability. Subsequently, an easement appurtenant to the condo project would not be included in the legal description of a unit once the declaration is recorded (even if insurable), since it would be part of the common elements. At the same time, however, upon review the easement is determined to not be insurable, an exception from coverage relating to access may be appropriate; title company should consult with underwriting. </w:t>
      </w:r>
    </w:p>
  </w:endnote>
  <w:endnote w:id="22">
    <w:p w14:paraId="6923D7BE" w14:textId="77777777" w:rsidR="00083D62" w:rsidRDefault="00083D62" w:rsidP="000216BF">
      <w:pPr>
        <w:pStyle w:val="EndnoteText"/>
        <w:spacing w:after="120"/>
      </w:pPr>
      <w:r>
        <w:rPr>
          <w:rStyle w:val="EndnoteReference"/>
        </w:rPr>
        <w:endnoteRef/>
      </w:r>
      <w:r>
        <w:t xml:space="preserve"> Phasing can be accomplished by adding land </w:t>
      </w:r>
      <w:r w:rsidRPr="000E612C">
        <w:rPr>
          <w:b/>
          <w:i/>
        </w:rPr>
        <w:t>and</w:t>
      </w:r>
      <w:r>
        <w:t xml:space="preserve"> units at a later date In this situation, “phase 1” land would be described and included (part of the condominium), but later phase land (not initially included, but that may be added by amendment pursuant to the development right) must also be described if it is known.</w:t>
      </w:r>
    </w:p>
  </w:endnote>
  <w:endnote w:id="23">
    <w:p w14:paraId="1F187F2C" w14:textId="77777777" w:rsidR="00083D62" w:rsidRDefault="00083D62" w:rsidP="00A940CB">
      <w:pPr>
        <w:pStyle w:val="EndnoteText"/>
        <w:spacing w:after="120"/>
      </w:pPr>
      <w:r>
        <w:rPr>
          <w:rStyle w:val="EndnoteReference"/>
        </w:rPr>
        <w:endnoteRef/>
      </w:r>
      <w:r>
        <w:t xml:space="preserve"> </w:t>
      </w:r>
      <w:r w:rsidRPr="00A940CB">
        <w:t>If it is all of the land, that can be stated; NOTE, however, that once a unit</w:t>
      </w:r>
      <w:r>
        <w:t xml:space="preserve"> </w:t>
      </w:r>
      <w:r w:rsidRPr="00A940CB">
        <w:t>is sold</w:t>
      </w:r>
      <w:r>
        <w:t xml:space="preserve"> that is</w:t>
      </w:r>
      <w:r w:rsidRPr="00A940CB">
        <w:t xml:space="preserve"> </w:t>
      </w:r>
      <w:r>
        <w:t xml:space="preserve">located </w:t>
      </w:r>
      <w:r w:rsidRPr="00A940CB">
        <w:t xml:space="preserve">on </w:t>
      </w:r>
      <w:r>
        <w:rPr>
          <w:b/>
          <w:i/>
        </w:rPr>
        <w:t>any land</w:t>
      </w:r>
      <w:r w:rsidRPr="00A940CB">
        <w:t xml:space="preserve"> that could be otherwise withdrawn</w:t>
      </w:r>
      <w:r>
        <w:t xml:space="preserve"> if not for that unit sale</w:t>
      </w:r>
      <w:r w:rsidRPr="00A940CB">
        <w:t>, that right to withdraw terminates.</w:t>
      </w:r>
      <w:r>
        <w:t xml:space="preserve"> (See “</w:t>
      </w:r>
      <w:r>
        <w:rPr>
          <w:b/>
        </w:rPr>
        <w:t>Development Rights</w:t>
      </w:r>
      <w:r>
        <w:t>” section.)</w:t>
      </w:r>
    </w:p>
  </w:endnote>
  <w:endnote w:id="24">
    <w:p w14:paraId="09D38B16" w14:textId="77777777" w:rsidR="00083D62" w:rsidRPr="00E17565" w:rsidRDefault="00083D62" w:rsidP="00AD7040">
      <w:pPr>
        <w:pStyle w:val="EndnoteText"/>
        <w:spacing w:after="120"/>
      </w:pPr>
      <w:r>
        <w:rPr>
          <w:rStyle w:val="EndnoteReference"/>
        </w:rPr>
        <w:endnoteRef/>
      </w:r>
      <w:r>
        <w:t xml:space="preserve"> </w:t>
      </w:r>
      <w:r w:rsidRPr="00E32D23">
        <w:t xml:space="preserve">A specific metes and bounds legal description of </w:t>
      </w:r>
      <w:r>
        <w:t xml:space="preserve">those portions </w:t>
      </w:r>
      <w:r w:rsidRPr="00E32D23">
        <w:t>of the common elements that can be allocated</w:t>
      </w:r>
      <w:r>
        <w:t xml:space="preserve"> as (i.e., converted to)</w:t>
      </w:r>
      <w:r w:rsidRPr="00E32D23">
        <w:t xml:space="preserve"> individual LCE parking spaces, storage lockers, moorage spaces, etc., is not required, nor are these areas required to be described, delineated or labeled on the map.</w:t>
      </w:r>
      <w:r>
        <w:t xml:space="preserve"> However, the right to create LCE is a development right (RCW 64.90.010(20)(b)) and as such the affected land </w:t>
      </w:r>
      <w:r>
        <w:rPr>
          <w:i/>
        </w:rPr>
        <w:t>may be</w:t>
      </w:r>
      <w:r>
        <w:t xml:space="preserve"> described in the declaration pursuant to RCW 64.90.225(1)(g) and if so, the description and delineation </w:t>
      </w:r>
      <w:r>
        <w:rPr>
          <w:i/>
        </w:rPr>
        <w:t xml:space="preserve">can be </w:t>
      </w:r>
      <w:r>
        <w:t>(but is not required to be) be included on the map. Surveyor must consult with declarant.</w:t>
      </w:r>
    </w:p>
  </w:endnote>
  <w:endnote w:id="25">
    <w:p w14:paraId="138B8524" w14:textId="77777777" w:rsidR="00083D62" w:rsidRDefault="00083D62" w:rsidP="00013A42">
      <w:pPr>
        <w:pStyle w:val="EndnoteText"/>
        <w:spacing w:after="120"/>
      </w:pPr>
      <w:r>
        <w:rPr>
          <w:rStyle w:val="EndnoteReference"/>
        </w:rPr>
        <w:endnoteRef/>
      </w:r>
      <w:r>
        <w:t xml:space="preserve"> Roads are not “dedicated” to such use in a condominium map, as is common with plats. Such dedication or conveyance would occur independently and preferably prior to the recordation of the declaration and map. In any event, the legal descriptions in the declaration and map should except or exclude the description of the right of way (or by reference to the document) if the dedication/conveyance is complete. However, the condo description should also except or exclude the description of the intended right of way land, even if the condo is recorded prior to the completion of the right of way dedication/conveyance. Access may be an issue, and the title company should consult with underwriting if the right of way is not created at the time the condo is recorded.</w:t>
      </w:r>
    </w:p>
  </w:endnote>
  <w:endnote w:id="26">
    <w:p w14:paraId="6A7F67C1" w14:textId="77777777" w:rsidR="00083D62" w:rsidRDefault="00083D62" w:rsidP="008D064B">
      <w:pPr>
        <w:pStyle w:val="EndnoteText"/>
        <w:spacing w:after="120"/>
      </w:pPr>
      <w:r>
        <w:rPr>
          <w:rStyle w:val="EndnoteReference"/>
        </w:rPr>
        <w:endnoteRef/>
      </w:r>
      <w:r>
        <w:t xml:space="preserve"> The declaration must include a description of what constitutes unit boundaries (or, if not stated, then physical walls, floors &amp; ceilings are the boundaries by default). Non-default boundaries would be horizontal and vertical “planes” in space. The boundaries must also be surveyed (tied to physical monuments) and shown on the map. NOTE: T</w:t>
      </w:r>
      <w:r>
        <w:rPr>
          <w:sz w:val="19"/>
        </w:rPr>
        <w:t>his is not the legal description of the project land.</w:t>
      </w:r>
    </w:p>
  </w:endnote>
  <w:endnote w:id="27">
    <w:p w14:paraId="34BC415D" w14:textId="77777777" w:rsidR="00083D62" w:rsidRDefault="00083D62" w:rsidP="00FD4742">
      <w:pPr>
        <w:spacing w:after="120"/>
      </w:pPr>
      <w:r>
        <w:rPr>
          <w:rStyle w:val="EndnoteReference"/>
        </w:rPr>
        <w:endnoteRef/>
      </w:r>
      <w:r>
        <w:t xml:space="preserve"> If all units are side-by-side, and there are no common elements, it would not be a condo, and either (a) a common area parcel must be created, or (b) </w:t>
      </w:r>
      <w:r w:rsidRPr="00041852">
        <w:t xml:space="preserve">arbitrary as it might seem, a horizontal plane in space at a defined elevation (whether above or below ground) must be included that created a common element space. </w:t>
      </w:r>
      <w:r>
        <w:t>As</w:t>
      </w:r>
      <w:r w:rsidRPr="00041852">
        <w:t xml:space="preserve"> long as there are any common elements</w:t>
      </w:r>
      <w:r>
        <w:t xml:space="preserve"> outside of a unit boundary</w:t>
      </w:r>
      <w:r w:rsidRPr="00041852">
        <w:t xml:space="preserve">, </w:t>
      </w:r>
      <w:r>
        <w:t xml:space="preserve">a </w:t>
      </w:r>
      <w:r w:rsidRPr="00041852">
        <w:t>horizontal boundar</w:t>
      </w:r>
      <w:r>
        <w:t>y</w:t>
      </w:r>
      <w:r w:rsidRPr="00041852">
        <w:t xml:space="preserve"> </w:t>
      </w:r>
      <w:r>
        <w:t>(upper or lower, or both) on a particular unit is</w:t>
      </w:r>
      <w:r w:rsidRPr="00041852">
        <w:t xml:space="preserve"> not needed.</w:t>
      </w:r>
      <w:r>
        <w:t xml:space="preserve"> For example,</w:t>
      </w:r>
      <w:r w:rsidRPr="00041852">
        <w:t xml:space="preserve"> if you </w:t>
      </w:r>
      <w:r>
        <w:t>there are</w:t>
      </w:r>
      <w:r w:rsidRPr="00041852">
        <w:t xml:space="preserve"> two stacked units, surrounded by a common element parcel, and separated by a horizontal</w:t>
      </w:r>
      <w:r>
        <w:t xml:space="preserve"> boundary, the upper unit need not have a defined upper boundary.</w:t>
      </w:r>
    </w:p>
  </w:endnote>
  <w:endnote w:id="28">
    <w:p w14:paraId="352455FE" w14:textId="77777777" w:rsidR="00083D62" w:rsidRDefault="00083D62" w:rsidP="008D064B">
      <w:pPr>
        <w:pStyle w:val="EndnoteText"/>
        <w:spacing w:after="120"/>
      </w:pPr>
      <w:r>
        <w:rPr>
          <w:rStyle w:val="EndnoteReference"/>
        </w:rPr>
        <w:endnoteRef/>
      </w:r>
      <w:r>
        <w:t xml:space="preserve"> </w:t>
      </w:r>
      <w:r>
        <w:rPr>
          <w:sz w:val="19"/>
        </w:rPr>
        <w:t>This applies to traditional unit boundaries within a building and not airspace units. The surveyed boundaries and dimensions remain boundaries. It is not necessary for the declaration to state this, but it should not provide that the boundaries move if the building shifts location.</w:t>
      </w:r>
    </w:p>
  </w:endnote>
  <w:endnote w:id="29">
    <w:p w14:paraId="4E03B682" w14:textId="77777777" w:rsidR="00083D62" w:rsidRDefault="00083D62" w:rsidP="00132EF8">
      <w:pPr>
        <w:pStyle w:val="EndnoteText"/>
        <w:spacing w:after="120"/>
      </w:pPr>
      <w:r>
        <w:rPr>
          <w:rStyle w:val="EndnoteReference"/>
        </w:rPr>
        <w:endnoteRef/>
      </w:r>
      <w:r>
        <w:t xml:space="preserve"> For purposes of WUCIOA this includes a mobile home. </w:t>
      </w:r>
      <w:r w:rsidRPr="00AE5B9C">
        <w:t>Ch. 65.20 RCW</w:t>
      </w:r>
      <w:r>
        <w:t xml:space="preserve">. </w:t>
      </w:r>
    </w:p>
  </w:endnote>
  <w:endnote w:id="30">
    <w:p w14:paraId="7F7D6CC5" w14:textId="77777777" w:rsidR="00083D62" w:rsidRDefault="00083D62" w:rsidP="008D064B">
      <w:pPr>
        <w:pStyle w:val="EndnoteText"/>
        <w:spacing w:after="120"/>
      </w:pPr>
      <w:r>
        <w:rPr>
          <w:rStyle w:val="EndnoteReference"/>
        </w:rPr>
        <w:endnoteRef/>
      </w:r>
      <w:r>
        <w:t xml:space="preserve"> </w:t>
      </w:r>
      <w:r>
        <w:rPr>
          <w:sz w:val="19"/>
        </w:rPr>
        <w:t xml:space="preserve">If not intended to be part of the unit as real property (or otherwise cannot be considered a fixture or real property as defined in a title insurance policy), then a commitment and subsequent policy insuring such a unit should (a) exclude the improvement from legal description and (b) reduce policy amount by the value of the improvement. </w:t>
      </w:r>
      <w:r>
        <w:t xml:space="preserve">A manufactured/mobile home title may be eliminated pursuant to </w:t>
      </w:r>
      <w:r w:rsidRPr="00AE5B9C">
        <w:t>Ch. 65.20 RCW</w:t>
      </w:r>
      <w:r>
        <w:t xml:space="preserve"> if permitted in the declaration, and if so could be included in the legal description and the policy amount could reflect its value. Title company should consult with underwriting in </w:t>
      </w:r>
      <w:r>
        <w:rPr>
          <w:b/>
          <w:i/>
        </w:rPr>
        <w:t xml:space="preserve">ALL </w:t>
      </w:r>
      <w:r>
        <w:t>situations involving such improvements.</w:t>
      </w:r>
    </w:p>
  </w:endnote>
  <w:endnote w:id="31">
    <w:p w14:paraId="09C2AFB7" w14:textId="77777777" w:rsidR="00083D62" w:rsidRDefault="00083D62" w:rsidP="00CC4829">
      <w:pPr>
        <w:pStyle w:val="EndnoteText"/>
        <w:spacing w:after="120"/>
      </w:pPr>
      <w:r>
        <w:rPr>
          <w:rStyle w:val="EndnoteReference"/>
        </w:rPr>
        <w:endnoteRef/>
      </w:r>
      <w:r>
        <w:t xml:space="preserve"> This does not relate to units that are not currently created (whether they will be additional airspace or physical units) and that could be created and added by later amendments pursuant to a “phasing” development right. Rather, it relates to actual units created. Examples include (a) “traditional” units with physical walls, floors and ceilings as boundaries, (b) unit with other types of physical monumentation as boundaries, (c) airspace units within which physical improvements can be constructed later, and (d) an airspace unit that can be subdivided by the declarant pursuant to a reserved development right. Thus, initially created airspace units must be included in the unit count.</w:t>
      </w:r>
    </w:p>
  </w:endnote>
  <w:endnote w:id="32">
    <w:p w14:paraId="0CDBB38F" w14:textId="77777777" w:rsidR="00083D62" w:rsidRPr="002E76AF" w:rsidRDefault="00083D62" w:rsidP="00CC4829">
      <w:pPr>
        <w:pStyle w:val="EndnoteText"/>
        <w:spacing w:after="120"/>
      </w:pPr>
      <w:r>
        <w:rPr>
          <w:rStyle w:val="EndnoteReference"/>
        </w:rPr>
        <w:endnoteRef/>
      </w:r>
      <w:r>
        <w:t xml:space="preserve"> This is the maximum number of </w:t>
      </w:r>
      <w:r>
        <w:rPr>
          <w:b/>
          <w:i/>
        </w:rPr>
        <w:t>additional</w:t>
      </w:r>
      <w:r>
        <w:t xml:space="preserve"> units that can be added, and would not include the count of initially created units. The declaration need not identify the number of units that might be added in any one possible future phase.</w:t>
      </w:r>
    </w:p>
  </w:endnote>
  <w:endnote w:id="33">
    <w:p w14:paraId="638431A4" w14:textId="77777777" w:rsidR="00083D62" w:rsidRDefault="00083D62" w:rsidP="00CC4829">
      <w:pPr>
        <w:pStyle w:val="EndnoteText"/>
        <w:spacing w:after="120"/>
      </w:pPr>
      <w:r>
        <w:rPr>
          <w:rStyle w:val="EndnoteReference"/>
        </w:rPr>
        <w:endnoteRef/>
      </w:r>
      <w:r>
        <w:t xml:space="preserve"> “Identifying number” is a defined term, and must be unique to each unit. See also “</w:t>
      </w:r>
      <w:r>
        <w:rPr>
          <w:b/>
        </w:rPr>
        <w:t>Merger or Consolidation</w:t>
      </w:r>
      <w:r>
        <w:t>”.</w:t>
      </w:r>
    </w:p>
  </w:endnote>
  <w:endnote w:id="34">
    <w:p w14:paraId="61713F5C" w14:textId="77777777" w:rsidR="00083D62" w:rsidRDefault="00083D62" w:rsidP="00A96DB3">
      <w:pPr>
        <w:pStyle w:val="EndnoteText"/>
        <w:spacing w:after="120"/>
      </w:pPr>
      <w:r>
        <w:rPr>
          <w:rStyle w:val="EndnoteReference"/>
        </w:rPr>
        <w:endnoteRef/>
      </w:r>
      <w:r>
        <w:t xml:space="preserve"> There is no express requirement to show unit numbers on the map, but it obviously is necessary.</w:t>
      </w:r>
    </w:p>
  </w:endnote>
  <w:endnote w:id="35">
    <w:p w14:paraId="5098A402" w14:textId="77777777" w:rsidR="00083D62" w:rsidRDefault="00083D62" w:rsidP="00E91549">
      <w:pPr>
        <w:pStyle w:val="EndnoteText"/>
        <w:spacing w:after="120"/>
      </w:pPr>
      <w:r>
        <w:rPr>
          <w:rStyle w:val="EndnoteReference"/>
        </w:rPr>
        <w:endnoteRef/>
      </w:r>
      <w:r>
        <w:t xml:space="preserve"> Applies to unit in building containing the unit or when a building comprises the unit. Would not apply to airspace units if there is no “unit structure” in it. If there is a building in the airspace unit, title company should consult with underwriting.</w:t>
      </w:r>
    </w:p>
  </w:endnote>
  <w:endnote w:id="36">
    <w:p w14:paraId="0AD8B6AC" w14:textId="77777777" w:rsidR="00083D62" w:rsidRDefault="00083D62" w:rsidP="00E91549">
      <w:pPr>
        <w:pStyle w:val="EndnoteText"/>
        <w:spacing w:after="120"/>
      </w:pPr>
      <w:r>
        <w:rPr>
          <w:rStyle w:val="EndnoteReference"/>
        </w:rPr>
        <w:endnoteRef/>
      </w:r>
      <w:r>
        <w:t xml:space="preserve"> Applies to unit in building containing the unit or when a building comprises the unit. Would not apply to airspace units if there is no building in it. If there is a building in the airspace unit, title company should consult with underwriting.</w:t>
      </w:r>
    </w:p>
  </w:endnote>
  <w:endnote w:id="37">
    <w:p w14:paraId="36E4A513" w14:textId="77777777" w:rsidR="00083D62" w:rsidRDefault="00083D62" w:rsidP="005F12E8">
      <w:pPr>
        <w:pStyle w:val="EndnoteText"/>
        <w:spacing w:after="120"/>
      </w:pPr>
      <w:r>
        <w:rPr>
          <w:rStyle w:val="EndnoteReference"/>
        </w:rPr>
        <w:endnoteRef/>
      </w:r>
      <w:r>
        <w:t xml:space="preserve"> Note that there are two separate sections dealing with incorporation of common elements into a unit. RCW 64.90.240</w:t>
      </w:r>
      <w:r>
        <w:rPr>
          <w:sz w:val="19"/>
        </w:rPr>
        <w:t xml:space="preserve">(3) deals mainly with incorporation of LCE into a unit, but includes mention of common element incorporation. RCW 64.90.260(2) &amp; (3) deals more specifically with incorporation of common elements. The provisions are similar. If common elements are to be incorporated into a unit, the procedure should be reviewed by title company underwriting to confirm that it is not inconsistent with either section of the statute. </w:t>
      </w:r>
    </w:p>
  </w:endnote>
  <w:endnote w:id="38">
    <w:p w14:paraId="7C9D9367" w14:textId="77777777" w:rsidR="00083D62" w:rsidRDefault="00083D62" w:rsidP="00E25BF5">
      <w:pPr>
        <w:pStyle w:val="EndnoteText"/>
        <w:spacing w:after="120"/>
      </w:pPr>
      <w:r>
        <w:rPr>
          <w:rStyle w:val="EndnoteReference"/>
        </w:rPr>
        <w:endnoteRef/>
      </w:r>
      <w:r>
        <w:t xml:space="preserve"> Generally, any combination of units should be referred to title company underwriting. Note that RCW 64.90.255 deals with apertures in common element walls between units that are being combined after both are in common ownership. Under this section it is not necessary to amend the declaration or the map to reflect a different unit number, nor to reallocate allocated interests, for the resulting combination – the two units will merely be in common ownership. </w:t>
      </w:r>
    </w:p>
    <w:p w14:paraId="442CDDE3" w14:textId="77777777" w:rsidR="00083D62" w:rsidRDefault="00083D62" w:rsidP="00E25BF5">
      <w:pPr>
        <w:pStyle w:val="EndnoteText"/>
        <w:spacing w:after="120"/>
      </w:pPr>
      <w:r>
        <w:t>However, the provisions of RCW 64.90.265(2) can also be applied, where the two units will be re-numbered and related changes to area, allocated interests and unit boundaries are to be reflected in amendments to the declaration. Title company underwriting should be consulted to confirm compliance with whichever statute is applied and to confirm insurability of the unit(s) after combination.</w:t>
      </w:r>
    </w:p>
    <w:p w14:paraId="084936E5" w14:textId="77777777" w:rsidR="00083D62" w:rsidRPr="00DB2B6C" w:rsidRDefault="00083D62" w:rsidP="00E25BF5">
      <w:pPr>
        <w:pStyle w:val="EndnoteText"/>
        <w:spacing w:after="120"/>
      </w:pPr>
      <w:r>
        <w:t xml:space="preserve">NOTE: This section also mentions a </w:t>
      </w:r>
      <w:r>
        <w:rPr>
          <w:i/>
        </w:rPr>
        <w:t>portion</w:t>
      </w:r>
      <w:r>
        <w:t xml:space="preserve"> of an adjoining unit. Any attempt to incorporate </w:t>
      </w:r>
      <w:r>
        <w:rPr>
          <w:i/>
        </w:rPr>
        <w:t>a portion</w:t>
      </w:r>
      <w:r>
        <w:t xml:space="preserve"> of one unit into another unit as contemplated under this section instead of RCW 64.90.260(1) or instead of RCW 64.90.265(2) without (a) conveyance between the affected unit owners, and (b) amending both the declaration and the map to revise the (i) area, (ii) allocated interests, (iii) new boundaries, and if applicable (iv) number of bedrooms and bathrooms, of each unit (as contemplated by RCW 64.90.265(4)) should be referred to the title company’s underwriter to confirm insurability of the unit(s) after combination.</w:t>
      </w:r>
    </w:p>
  </w:endnote>
  <w:endnote w:id="39">
    <w:p w14:paraId="7BCB921B" w14:textId="77777777" w:rsidR="00083D62" w:rsidRPr="005F4B35" w:rsidRDefault="00083D62" w:rsidP="005F12E8">
      <w:pPr>
        <w:pStyle w:val="EndnoteText"/>
        <w:spacing w:after="120"/>
      </w:pPr>
      <w:r>
        <w:rPr>
          <w:rStyle w:val="EndnoteReference"/>
        </w:rPr>
        <w:endnoteRef/>
      </w:r>
      <w:r>
        <w:t xml:space="preserve"> Generally, any combination of units should be referred to title company underwriting. Note that RCW 64.90.260(1) contemplates relocation of boundaries between units, which is also mentioned in RCW 64.90.255 and provided for in RCW 64.90.265(2). If a </w:t>
      </w:r>
      <w:r>
        <w:rPr>
          <w:i/>
        </w:rPr>
        <w:t>portion</w:t>
      </w:r>
      <w:r>
        <w:t xml:space="preserve"> of a unit is to be incorporated into another unit, the provisions of either this RCW 64.90.260 or RCW 64.90.265(2) and (4) should be applied and </w:t>
      </w:r>
      <w:r w:rsidRPr="006E29E9">
        <w:rPr>
          <w:b/>
          <w:i/>
        </w:rPr>
        <w:t>not</w:t>
      </w:r>
      <w:r>
        <w:t xml:space="preserve"> the provisions of RCW 64.90.255. Title company underwriting should be consulted to confirm insurability of the unit(s) after combination, particularly if RCW 64.90.255 is applied.</w:t>
      </w:r>
    </w:p>
  </w:endnote>
  <w:endnote w:id="40">
    <w:p w14:paraId="4BB10860" w14:textId="77777777" w:rsidR="00083D62" w:rsidRPr="005E5730" w:rsidRDefault="00083D62" w:rsidP="005E5730">
      <w:pPr>
        <w:pStyle w:val="EndnoteText"/>
        <w:spacing w:after="120"/>
      </w:pPr>
      <w:r>
        <w:rPr>
          <w:rStyle w:val="EndnoteReference"/>
        </w:rPr>
        <w:endnoteRef/>
      </w:r>
      <w:r>
        <w:t xml:space="preserve"> Generally, any combination of units should be referred to title company underwriting. A combination of units (or portions of units) is also contemplated by RCW 64.90.255 and RCW 64.90.265(2), but this section is more detailed. Any attempt to combine </w:t>
      </w:r>
      <w:r>
        <w:rPr>
          <w:i/>
        </w:rPr>
        <w:t>any portion of a unit</w:t>
      </w:r>
      <w:r>
        <w:t xml:space="preserve"> into another unit should be referred to title company underwriting</w:t>
      </w:r>
      <w:r w:rsidRPr="006E29E9">
        <w:t xml:space="preserve"> </w:t>
      </w:r>
      <w:r>
        <w:t>to confirm insurability of the unit(s) after combination, particularly if done under RCW 64.90.255.</w:t>
      </w:r>
    </w:p>
  </w:endnote>
  <w:endnote w:id="41">
    <w:p w14:paraId="619B1A5F" w14:textId="77777777" w:rsidR="00083D62" w:rsidRDefault="00083D62" w:rsidP="00BF2A56">
      <w:pPr>
        <w:pStyle w:val="EndnoteText"/>
        <w:spacing w:after="120"/>
      </w:pPr>
      <w:r>
        <w:rPr>
          <w:rStyle w:val="EndnoteReference"/>
        </w:rPr>
        <w:endnoteRef/>
      </w:r>
      <w:r>
        <w:t xml:space="preserve"> May be omitted for units expressly restricted to nonresidential use, but otherwise </w:t>
      </w:r>
      <w:r w:rsidRPr="00B60185">
        <w:t>show even for “airspace” units if the unit includes or is contained within a physical structure (such as a single-family home, townhouse, etc.) that has bathrooms</w:t>
      </w:r>
      <w:r>
        <w:t>. In other words, thi</w:t>
      </w:r>
      <w:r w:rsidRPr="001E585F">
        <w:t xml:space="preserve">s </w:t>
      </w:r>
      <w:r w:rsidRPr="001E585F">
        <w:rPr>
          <w:b/>
          <w:i/>
          <w:sz w:val="19"/>
        </w:rPr>
        <w:t>must</w:t>
      </w:r>
      <w:r w:rsidRPr="001E585F">
        <w:rPr>
          <w:sz w:val="19"/>
        </w:rPr>
        <w:t xml:space="preserve"> be included for all residential units, including a </w:t>
      </w:r>
      <w:r w:rsidRPr="001E585F">
        <w:rPr>
          <w:b/>
          <w:sz w:val="19"/>
        </w:rPr>
        <w:t>residential dwelling</w:t>
      </w:r>
      <w:r w:rsidRPr="001E585F">
        <w:rPr>
          <w:sz w:val="19"/>
        </w:rPr>
        <w:t xml:space="preserve"> located within an </w:t>
      </w:r>
      <w:r>
        <w:rPr>
          <w:sz w:val="19"/>
        </w:rPr>
        <w:t>“</w:t>
      </w:r>
      <w:r w:rsidRPr="001E585F">
        <w:rPr>
          <w:sz w:val="19"/>
        </w:rPr>
        <w:t>airspace</w:t>
      </w:r>
      <w:r>
        <w:rPr>
          <w:sz w:val="19"/>
        </w:rPr>
        <w:t>”</w:t>
      </w:r>
      <w:r w:rsidRPr="001E585F">
        <w:rPr>
          <w:sz w:val="19"/>
        </w:rPr>
        <w:t xml:space="preserve"> uni</w:t>
      </w:r>
      <w:r>
        <w:rPr>
          <w:sz w:val="19"/>
        </w:rPr>
        <w:t xml:space="preserve">t, and </w:t>
      </w:r>
      <w:r w:rsidRPr="001E585F">
        <w:rPr>
          <w:b/>
          <w:i/>
          <w:sz w:val="19"/>
        </w:rPr>
        <w:t>may be</w:t>
      </w:r>
      <w:r>
        <w:rPr>
          <w:sz w:val="19"/>
        </w:rPr>
        <w:t xml:space="preserve"> shown for units expressly restricted to nonresidential use.</w:t>
      </w:r>
    </w:p>
  </w:endnote>
  <w:endnote w:id="42">
    <w:p w14:paraId="164FA401" w14:textId="77777777" w:rsidR="00083D62" w:rsidRPr="001E585F" w:rsidRDefault="00083D62" w:rsidP="00CC4829">
      <w:pPr>
        <w:pStyle w:val="EndnoteText"/>
        <w:spacing w:after="120"/>
      </w:pPr>
      <w:r>
        <w:rPr>
          <w:rStyle w:val="EndnoteReference"/>
        </w:rPr>
        <w:endnoteRef/>
      </w:r>
      <w:r>
        <w:t xml:space="preserve"> May be omitted for units expressly restricted to nonresidential use, but otherwise </w:t>
      </w:r>
      <w:r w:rsidRPr="00B60185">
        <w:t>show even for “airspace” units if the unit includes or is contained within a physical structure (such as a single-family home, townhouse, etc.) that has bathrooms</w:t>
      </w:r>
      <w:r>
        <w:t>. In other words, thi</w:t>
      </w:r>
      <w:r w:rsidRPr="001E585F">
        <w:t xml:space="preserve">s </w:t>
      </w:r>
      <w:r w:rsidRPr="001E585F">
        <w:rPr>
          <w:b/>
          <w:i/>
          <w:sz w:val="19"/>
        </w:rPr>
        <w:t>must</w:t>
      </w:r>
      <w:r w:rsidRPr="001E585F">
        <w:rPr>
          <w:sz w:val="19"/>
        </w:rPr>
        <w:t xml:space="preserve"> be included for all residential units, including a </w:t>
      </w:r>
      <w:r w:rsidRPr="001E585F">
        <w:rPr>
          <w:b/>
          <w:sz w:val="19"/>
        </w:rPr>
        <w:t>residential dwelling</w:t>
      </w:r>
      <w:r w:rsidRPr="001E585F">
        <w:rPr>
          <w:sz w:val="19"/>
        </w:rPr>
        <w:t xml:space="preserve"> located within an </w:t>
      </w:r>
      <w:r>
        <w:rPr>
          <w:sz w:val="19"/>
        </w:rPr>
        <w:t>“</w:t>
      </w:r>
      <w:r w:rsidRPr="001E585F">
        <w:rPr>
          <w:sz w:val="19"/>
        </w:rPr>
        <w:t>airspace</w:t>
      </w:r>
      <w:r>
        <w:rPr>
          <w:sz w:val="19"/>
        </w:rPr>
        <w:t>”</w:t>
      </w:r>
      <w:r w:rsidRPr="001E585F">
        <w:rPr>
          <w:sz w:val="19"/>
        </w:rPr>
        <w:t xml:space="preserve"> uni</w:t>
      </w:r>
      <w:r>
        <w:rPr>
          <w:sz w:val="19"/>
        </w:rPr>
        <w:t xml:space="preserve">t, and </w:t>
      </w:r>
      <w:r w:rsidRPr="001E585F">
        <w:rPr>
          <w:b/>
          <w:i/>
          <w:sz w:val="19"/>
        </w:rPr>
        <w:t>may be</w:t>
      </w:r>
      <w:r>
        <w:rPr>
          <w:sz w:val="19"/>
        </w:rPr>
        <w:t xml:space="preserve"> shown for units expressly restricted to nonresidential use.</w:t>
      </w:r>
    </w:p>
  </w:endnote>
  <w:endnote w:id="43">
    <w:p w14:paraId="085366A6" w14:textId="77777777" w:rsidR="00083D62" w:rsidRDefault="00083D62" w:rsidP="003567F2">
      <w:pPr>
        <w:pStyle w:val="EndnoteText"/>
        <w:spacing w:after="120"/>
      </w:pPr>
      <w:r>
        <w:rPr>
          <w:rStyle w:val="EndnoteReference"/>
        </w:rPr>
        <w:endnoteRef/>
      </w:r>
      <w:r>
        <w:t xml:space="preserve"> RCW 64.90.225</w:t>
      </w:r>
      <w:r>
        <w:rPr>
          <w:sz w:val="19"/>
        </w:rPr>
        <w:t xml:space="preserve">(1)(d)(i) does not expressly require square footage for a “unit structure”, but does require additional information (for example, bedrooms, RCW 64.90.225(1)(d)(iii) and bathrooms, RCW 64.90.225(1)(d)(ii)) and does not distinguish between an airspace unit or units with physical boundaries. </w:t>
      </w:r>
      <w:r>
        <w:t>Title company should consult with underwriting if square footage, bedrooms &amp; bathrooms is not stated for existing unit structures.</w:t>
      </w:r>
    </w:p>
  </w:endnote>
  <w:endnote w:id="44">
    <w:p w14:paraId="0295AF32" w14:textId="77777777" w:rsidR="00083D62" w:rsidRDefault="00083D62" w:rsidP="008D064B">
      <w:pPr>
        <w:pStyle w:val="EndnoteText"/>
        <w:spacing w:after="120"/>
      </w:pPr>
      <w:r>
        <w:rPr>
          <w:rStyle w:val="EndnoteReference"/>
        </w:rPr>
        <w:endnoteRef/>
      </w:r>
      <w:r>
        <w:t xml:space="preserve"> </w:t>
      </w:r>
      <w:r>
        <w:rPr>
          <w:sz w:val="19"/>
        </w:rPr>
        <w:t>If all units stated as having an “equal” interest, that statement can be considered “formula”.</w:t>
      </w:r>
    </w:p>
  </w:endnote>
  <w:endnote w:id="45">
    <w:p w14:paraId="436ED02E" w14:textId="77777777" w:rsidR="00083D62" w:rsidRDefault="00083D62" w:rsidP="008D064B">
      <w:pPr>
        <w:pStyle w:val="EndnoteText"/>
        <w:spacing w:after="120"/>
      </w:pPr>
      <w:r>
        <w:rPr>
          <w:rStyle w:val="EndnoteReference"/>
        </w:rPr>
        <w:endnoteRef/>
      </w:r>
      <w:r>
        <w:t xml:space="preserve"> Minor variations in rounding permitted. If the allocated interest for only one or two units is rounded, it is recommended that the formula could so state, identifying the affected unit(s). BUT, in the event of any discrepancy between allocated interests and the stated formula used to calculate the number, the stated allocated interest prevails. However, discrepancies should be resolved prior to recording, and the title company should consult with underwriting for any remaining discrepancies. </w:t>
      </w:r>
    </w:p>
  </w:endnote>
  <w:endnote w:id="46">
    <w:p w14:paraId="0D354557" w14:textId="77777777" w:rsidR="00083D62" w:rsidRDefault="00083D62" w:rsidP="008D064B">
      <w:pPr>
        <w:pStyle w:val="EndnoteText"/>
        <w:spacing w:after="120"/>
      </w:pPr>
      <w:r>
        <w:rPr>
          <w:rStyle w:val="EndnoteReference"/>
        </w:rPr>
        <w:endnoteRef/>
      </w:r>
      <w:r>
        <w:t xml:space="preserve"> But, certain types of class voting are permitted. RCW 64.90.235(4).</w:t>
      </w:r>
    </w:p>
  </w:endnote>
  <w:endnote w:id="47">
    <w:p w14:paraId="4FB1CFCE" w14:textId="77777777" w:rsidR="00083D62" w:rsidRDefault="00083D62" w:rsidP="00817D3E">
      <w:pPr>
        <w:pStyle w:val="EndnoteText"/>
        <w:spacing w:after="120"/>
      </w:pPr>
      <w:r>
        <w:rPr>
          <w:rStyle w:val="EndnoteReference"/>
        </w:rPr>
        <w:endnoteRef/>
      </w:r>
      <w:r>
        <w:t xml:space="preserve"> This is only applicable to condos, and not to other types of CICs. They are still subject to </w:t>
      </w:r>
      <w:r w:rsidRPr="00FF630C">
        <w:t>RCW 64.90.010 through RCW 64.90.325 and RCW 64.90.900,</w:t>
      </w:r>
      <w:r>
        <w:t xml:space="preserve"> and may be subject to the rest of the statute. </w:t>
      </w:r>
    </w:p>
  </w:endnote>
  <w:endnote w:id="48">
    <w:p w14:paraId="737DEA53" w14:textId="77777777" w:rsidR="00083D62" w:rsidRDefault="00083D62" w:rsidP="00817D3E">
      <w:pPr>
        <w:pStyle w:val="EndnoteText"/>
        <w:spacing w:after="120"/>
      </w:pPr>
      <w:r>
        <w:rPr>
          <w:rStyle w:val="EndnoteReference"/>
        </w:rPr>
        <w:endnoteRef/>
      </w:r>
      <w:r>
        <w:t xml:space="preserve"> Note that RCW 64.90.100(1) exempts plats, miscellaneous communities and cooperatives (not condos) if they are exclusively nonresidential, unless opted in. RCW 64.90.100(2) says all condos are subject to the statute. RCW 64.90.100</w:t>
      </w:r>
      <w:r w:rsidRPr="00817D3E">
        <w:t>(4)</w:t>
      </w:r>
      <w:r>
        <w:t xml:space="preserve"> says:</w:t>
      </w:r>
      <w:r w:rsidRPr="00817D3E">
        <w:t xml:space="preserve"> </w:t>
      </w:r>
      <w:r>
        <w:t>“</w:t>
      </w:r>
      <w:r w:rsidRPr="00817D3E">
        <w:t xml:space="preserve">A common interest community </w:t>
      </w:r>
      <w:r>
        <w:t>[</w:t>
      </w:r>
      <w:r w:rsidRPr="00214665">
        <w:rPr>
          <w:i/>
        </w:rPr>
        <w:t>which include</w:t>
      </w:r>
      <w:r>
        <w:rPr>
          <w:i/>
        </w:rPr>
        <w:t>s</w:t>
      </w:r>
      <w:r w:rsidRPr="00214665">
        <w:rPr>
          <w:i/>
        </w:rPr>
        <w:t xml:space="preserve"> condos</w:t>
      </w:r>
      <w:r>
        <w:t xml:space="preserve">] </w:t>
      </w:r>
      <w:r w:rsidRPr="00817D3E">
        <w:t xml:space="preserve">that contains both units restricted to nonresidential purposes and units that </w:t>
      </w:r>
      <w:r w:rsidRPr="00817D3E">
        <w:rPr>
          <w:i/>
        </w:rPr>
        <w:t xml:space="preserve">may be used </w:t>
      </w:r>
      <w:r w:rsidRPr="00817D3E">
        <w:t xml:space="preserve">for residential purposes is not subject to this chapter unless the units that </w:t>
      </w:r>
      <w:r w:rsidRPr="00817D3E">
        <w:rPr>
          <w:i/>
        </w:rPr>
        <w:t xml:space="preserve">may be used </w:t>
      </w:r>
      <w:r w:rsidRPr="00817D3E">
        <w:t>for residential purposes would comprise a common interest community subject to this chapter in the absence of such nonresidential units or the declaration provides that this chapter applies as provided in subsection (2) or (3) of this section.</w:t>
      </w:r>
      <w:r>
        <w:t xml:space="preserve">” </w:t>
      </w:r>
      <w:r w:rsidRPr="0006472E">
        <w:t xml:space="preserve">The purpose of this section is to confirm that a CIC cannot avoid application of the statute based on </w:t>
      </w:r>
      <w:r w:rsidRPr="0006472E">
        <w:rPr>
          <w:i/>
        </w:rPr>
        <w:t>possible</w:t>
      </w:r>
      <w:r w:rsidRPr="0006472E">
        <w:t xml:space="preserve"> nonresidential use of units.</w:t>
      </w:r>
      <w:r>
        <w:t xml:space="preserve"> </w:t>
      </w:r>
    </w:p>
  </w:endnote>
  <w:endnote w:id="49">
    <w:p w14:paraId="40935FD9" w14:textId="77777777" w:rsidR="00083D62" w:rsidRDefault="00083D62" w:rsidP="0033450F">
      <w:pPr>
        <w:pStyle w:val="EndnoteText"/>
        <w:spacing w:after="120"/>
      </w:pPr>
      <w:r>
        <w:rPr>
          <w:rStyle w:val="EndnoteReference"/>
        </w:rPr>
        <w:endnoteRef/>
      </w:r>
      <w:r>
        <w:t xml:space="preserve"> Exclusively nonresidential condo (e.g., </w:t>
      </w:r>
      <w:r w:rsidRPr="003665C3">
        <w:rPr>
          <w:b/>
          <w:i/>
        </w:rPr>
        <w:t>does not apply</w:t>
      </w:r>
      <w:r w:rsidRPr="00A0195A">
        <w:t xml:space="preserve"> to </w:t>
      </w:r>
      <w:r>
        <w:t xml:space="preserve">a </w:t>
      </w:r>
      <w:r w:rsidRPr="00A0195A">
        <w:t>mixed</w:t>
      </w:r>
      <w:r>
        <w:t>-</w:t>
      </w:r>
      <w:r w:rsidRPr="00A0195A">
        <w:t>use</w:t>
      </w:r>
      <w:r>
        <w:t xml:space="preserve"> project) allows option to exclude some WUCIOA provisions. If so, the title company should consult with underwriting</w:t>
      </w:r>
      <w:r>
        <w:rPr>
          <w:sz w:val="19"/>
        </w:rPr>
        <w:t xml:space="preserve"> </w:t>
      </w:r>
      <w:r>
        <w:t>to confirm that the declaration properly excludes only permitted provisions. RCW 64.90.100(2): “</w:t>
      </w:r>
      <w:r w:rsidRPr="00341D14">
        <w:t xml:space="preserve">A condominium in which </w:t>
      </w:r>
      <w:r w:rsidRPr="003746A2">
        <w:rPr>
          <w:b/>
          <w:i/>
        </w:rPr>
        <w:t>all the units</w:t>
      </w:r>
      <w:r w:rsidRPr="00341D14">
        <w:t xml:space="preserve"> are restricted exclusively</w:t>
      </w:r>
      <w:r w:rsidRPr="00CB280D">
        <w:t xml:space="preserve"> </w:t>
      </w:r>
      <w:r w:rsidRPr="00341D14">
        <w:t>to</w:t>
      </w:r>
      <w:r w:rsidRPr="00CB280D">
        <w:t xml:space="preserve"> </w:t>
      </w:r>
      <w:r w:rsidRPr="00341D14">
        <w:t>nonresidential</w:t>
      </w:r>
      <w:r w:rsidRPr="00CB280D">
        <w:t xml:space="preserve"> </w:t>
      </w:r>
      <w:r w:rsidRPr="00341D14">
        <w:t>use</w:t>
      </w:r>
      <w:r w:rsidRPr="00CB280D">
        <w:t xml:space="preserve"> </w:t>
      </w:r>
      <w:r w:rsidRPr="00341D14">
        <w:t>is</w:t>
      </w:r>
      <w:r w:rsidRPr="00CB280D">
        <w:t xml:space="preserve"> </w:t>
      </w:r>
      <w:r w:rsidRPr="00341D14">
        <w:t>subject</w:t>
      </w:r>
      <w:r w:rsidRPr="00CB280D">
        <w:t xml:space="preserve"> </w:t>
      </w:r>
      <w:r w:rsidRPr="00341D14">
        <w:t>to</w:t>
      </w:r>
      <w:r w:rsidRPr="00CB280D">
        <w:t xml:space="preserve"> </w:t>
      </w:r>
      <w:r w:rsidRPr="00341D14">
        <w:t>this</w:t>
      </w:r>
      <w:r w:rsidRPr="00CB280D">
        <w:t xml:space="preserve"> </w:t>
      </w:r>
      <w:r w:rsidRPr="00341D14">
        <w:t>chapter,</w:t>
      </w:r>
      <w:r w:rsidRPr="00CB280D">
        <w:t xml:space="preserve"> </w:t>
      </w:r>
      <w:r w:rsidRPr="00341D14">
        <w:t>but</w:t>
      </w:r>
      <w:r w:rsidRPr="00CB280D">
        <w:t xml:space="preserve"> </w:t>
      </w:r>
      <w:r w:rsidRPr="00341D14">
        <w:t>the declaration</w:t>
      </w:r>
      <w:r w:rsidRPr="00CB280D">
        <w:t xml:space="preserve"> </w:t>
      </w:r>
      <w:r w:rsidRPr="002361A9">
        <w:rPr>
          <w:b/>
          <w:i/>
        </w:rPr>
        <w:t>may provide</w:t>
      </w:r>
      <w:r w:rsidRPr="00CB280D">
        <w:t xml:space="preserve"> </w:t>
      </w:r>
      <w:r w:rsidRPr="00341D14">
        <w:t>that</w:t>
      </w:r>
      <w:r w:rsidRPr="00CB280D">
        <w:t xml:space="preserve"> </w:t>
      </w:r>
      <w:r w:rsidRPr="00341D14">
        <w:t>only</w:t>
      </w:r>
      <w:r>
        <w:t xml:space="preserve"> </w:t>
      </w:r>
      <w:r w:rsidRPr="00A274AC">
        <w:t>RCW 64.90.010 through RCW 64.90.325 and RCW 64.90.900</w:t>
      </w:r>
      <w:r w:rsidRPr="00341D14">
        <w:t xml:space="preserve"> apply to the community.</w:t>
      </w:r>
      <w:r>
        <w:t>”</w:t>
      </w:r>
      <w:r w:rsidRPr="00A0195A">
        <w:t xml:space="preserve"> </w:t>
      </w:r>
      <w:r>
        <w:t>Note that “nonresidential” and “residential” are used in the statute but are not defined terms (nor is any use defined, such as</w:t>
      </w:r>
      <w:r w:rsidRPr="005F358E">
        <w:t xml:space="preserve"> </w:t>
      </w:r>
      <w:r>
        <w:t>“commercial” or other types of uses).</w:t>
      </w:r>
    </w:p>
  </w:endnote>
  <w:endnote w:id="50">
    <w:p w14:paraId="70D0DEAC" w14:textId="77777777" w:rsidR="00083D62" w:rsidRDefault="00083D62" w:rsidP="0033450F">
      <w:pPr>
        <w:pStyle w:val="EndnoteText"/>
        <w:spacing w:after="120"/>
      </w:pPr>
      <w:r>
        <w:rPr>
          <w:rStyle w:val="EndnoteReference"/>
        </w:rPr>
        <w:endnoteRef/>
      </w:r>
      <w:r>
        <w:t xml:space="preserve"> Use and age restrictions should be reviewed with respect to possible policy endorsements or other policy coverages relating to violations of recorded restrictions. Note that use “types” are not defined in the statute, although the terms “residential” and “nonresidential” are used in the statute.</w:t>
      </w:r>
    </w:p>
  </w:endnote>
  <w:endnote w:id="51">
    <w:p w14:paraId="17FB5A55" w14:textId="77777777" w:rsidR="00083D62" w:rsidRDefault="00083D62" w:rsidP="0033450F">
      <w:pPr>
        <w:pStyle w:val="EndnoteText"/>
        <w:spacing w:after="120"/>
      </w:pPr>
      <w:r>
        <w:rPr>
          <w:rStyle w:val="EndnoteReference"/>
        </w:rPr>
        <w:endnoteRef/>
      </w:r>
      <w:r>
        <w:t xml:space="preserve"> Use and age restrictions should be reviewed with respect to possible policy endorsements or other policy coverages relating to violations of recorded restrictions. Note that use “types” are not defined in the statute, although the terms “residential” and “nonresidential” are used in the statute.</w:t>
      </w:r>
    </w:p>
  </w:endnote>
  <w:endnote w:id="52">
    <w:p w14:paraId="20C52D72" w14:textId="77777777" w:rsidR="00083D62" w:rsidRDefault="00083D62" w:rsidP="0033450F">
      <w:pPr>
        <w:pStyle w:val="EndnoteText"/>
        <w:spacing w:after="120"/>
      </w:pPr>
      <w:r>
        <w:rPr>
          <w:rStyle w:val="EndnoteReference"/>
        </w:rPr>
        <w:endnoteRef/>
      </w:r>
      <w:r>
        <w:t xml:space="preserve"> Use and age restrictions should be reviewed with respect to possible policy endorsements or other policy coverages relating to violations of recorded restrictions. Note that use “types” are not defined in the statute, although the terms “residential” and “nonresidential” are used in the statute.</w:t>
      </w:r>
    </w:p>
  </w:endnote>
  <w:endnote w:id="53">
    <w:p w14:paraId="476D3B97" w14:textId="77777777" w:rsidR="00083D62" w:rsidRDefault="00083D62" w:rsidP="0033450F">
      <w:pPr>
        <w:pStyle w:val="EndnoteText"/>
        <w:spacing w:after="120"/>
      </w:pPr>
      <w:r>
        <w:rPr>
          <w:rStyle w:val="EndnoteReference"/>
        </w:rPr>
        <w:endnoteRef/>
      </w:r>
      <w:r>
        <w:t xml:space="preserve"> This is not related to leasehold condos, where the declarant creates a condominium on a leasehold estate in the land.</w:t>
      </w:r>
    </w:p>
  </w:endnote>
  <w:endnote w:id="54">
    <w:p w14:paraId="4493ED24" w14:textId="77777777" w:rsidR="00083D62" w:rsidRDefault="00083D62" w:rsidP="0033450F">
      <w:pPr>
        <w:pStyle w:val="EndnoteText"/>
        <w:spacing w:after="120"/>
      </w:pPr>
      <w:r>
        <w:rPr>
          <w:rStyle w:val="EndnoteReference"/>
        </w:rPr>
        <w:endnoteRef/>
      </w:r>
      <w:r>
        <w:t xml:space="preserve"> Such projects need not state the maximum number of units that can be created, and must show information required for individual units (RCW 64.90.225(1)(c) thru (n)) only when those units are created. Such projects are unlikely to apply to a typical condominium, but if so, title company should consult with underwriting.</w:t>
      </w:r>
    </w:p>
  </w:endnote>
  <w:endnote w:id="55">
    <w:p w14:paraId="79FD5D62" w14:textId="77777777" w:rsidR="00083D62" w:rsidRDefault="00083D62" w:rsidP="00CF619A">
      <w:pPr>
        <w:pStyle w:val="EndnoteText"/>
        <w:spacing w:after="120"/>
      </w:pPr>
      <w:r>
        <w:rPr>
          <w:rStyle w:val="EndnoteReference"/>
        </w:rPr>
        <w:endnoteRef/>
      </w:r>
      <w:r>
        <w:t xml:space="preserve"> Land acquired by the owners association is </w:t>
      </w:r>
      <w:r w:rsidRPr="007745C5">
        <w:rPr>
          <w:i/>
        </w:rPr>
        <w:t>not</w:t>
      </w:r>
      <w:r>
        <w:t xml:space="preserve"> automatically part of the condo legal description (common elements). It can (1) remain separately vested in the association, OR (2) it can be conveyed to each and all of the unit owners in their respective undivided interests, and remain so titled without becoming part of the common elements, AND (but only) if this option is used, (3) it can then be incorporated into the condo description as part of the common elements by proper amendment to both the declaration and the map.</w:t>
      </w:r>
    </w:p>
  </w:endnote>
  <w:endnote w:id="56">
    <w:p w14:paraId="07F47A9B" w14:textId="77777777" w:rsidR="00083D62" w:rsidRDefault="00083D62" w:rsidP="00105819">
      <w:pPr>
        <w:pStyle w:val="EndnoteText"/>
        <w:spacing w:after="120"/>
      </w:pPr>
      <w:r>
        <w:rPr>
          <w:rStyle w:val="EndnoteReference"/>
        </w:rPr>
        <w:endnoteRef/>
      </w:r>
      <w:r>
        <w:t xml:space="preserve"> A </w:t>
      </w:r>
      <w:r w:rsidRPr="000D6711">
        <w:rPr>
          <w:b/>
          <w:i/>
        </w:rPr>
        <w:t>condominium</w:t>
      </w:r>
      <w:r>
        <w:t xml:space="preserve"> association may acquire, encumber, or convey property (for example, an adjoining parcel) in its name, but that does not make it part of the common elements. NOTE: That land could then be added to the common elements by (1) conveyance to the unit owners, and (2) proper amendments to both the declaration and the map. (Contrast with land added to a </w:t>
      </w:r>
      <w:r>
        <w:rPr>
          <w:b/>
          <w:i/>
        </w:rPr>
        <w:t>cooperative</w:t>
      </w:r>
      <w:r>
        <w:t xml:space="preserve">, </w:t>
      </w:r>
      <w:r>
        <w:rPr>
          <w:b/>
          <w:i/>
        </w:rPr>
        <w:t>plat</w:t>
      </w:r>
      <w:r>
        <w:t xml:space="preserve"> or </w:t>
      </w:r>
      <w:r>
        <w:rPr>
          <w:b/>
          <w:i/>
        </w:rPr>
        <w:t>miscellaneous</w:t>
      </w:r>
      <w:r>
        <w:t xml:space="preserve"> community, where land acquired by the association in the association’s name is part of the common elements.) Common elements may be encumbered or conveyed only pursuant to RCW 64.90.465, but (unlike with a </w:t>
      </w:r>
      <w:r>
        <w:rPr>
          <w:b/>
          <w:i/>
        </w:rPr>
        <w:t>cooperative</w:t>
      </w:r>
      <w:r>
        <w:t xml:space="preserve">, </w:t>
      </w:r>
      <w:r w:rsidRPr="000D6711">
        <w:rPr>
          <w:b/>
          <w:i/>
        </w:rPr>
        <w:t>plat</w:t>
      </w:r>
      <w:r>
        <w:t xml:space="preserve"> or </w:t>
      </w:r>
      <w:r w:rsidRPr="000D6711">
        <w:rPr>
          <w:b/>
          <w:i/>
        </w:rPr>
        <w:t>miscellaneous</w:t>
      </w:r>
      <w:r>
        <w:t xml:space="preserve"> community) title is not vested in the owners association.</w:t>
      </w:r>
    </w:p>
  </w:endnote>
  <w:endnote w:id="57">
    <w:p w14:paraId="4910457B" w14:textId="77777777" w:rsidR="00083D62" w:rsidRDefault="00083D62" w:rsidP="002B484C">
      <w:pPr>
        <w:pStyle w:val="EndnoteText"/>
        <w:spacing w:after="120"/>
      </w:pPr>
      <w:r>
        <w:rPr>
          <w:rStyle w:val="EndnoteReference"/>
        </w:rPr>
        <w:endnoteRef/>
      </w:r>
      <w:r>
        <w:t xml:space="preserve"> The terms and provisions of a master association’s declaration and maps would be appropriate exceptions from title coverage. Title company should consult with underwriting if the condominium owners association is a member as a subassociation of another “master” association (whether or not it is another condominium).</w:t>
      </w:r>
    </w:p>
  </w:endnote>
  <w:endnote w:id="58">
    <w:p w14:paraId="104649DE" w14:textId="77777777" w:rsidR="00083D62" w:rsidRDefault="00083D62" w:rsidP="002B484C">
      <w:pPr>
        <w:pStyle w:val="EndnoteText"/>
        <w:spacing w:after="120"/>
      </w:pPr>
      <w:r>
        <w:rPr>
          <w:rStyle w:val="EndnoteReference"/>
        </w:rPr>
        <w:endnoteRef/>
      </w:r>
      <w:r>
        <w:t xml:space="preserve"> The terms and provisions of a subassociation’s declaration would be appropriate exceptions from title coverage. Title company should consult with underwriting if there is membership in the condominium owners association by another “subassociation”.</w:t>
      </w:r>
    </w:p>
  </w:endnote>
  <w:endnote w:id="59">
    <w:p w14:paraId="738C7661" w14:textId="77777777" w:rsidR="00083D62" w:rsidRDefault="00083D62" w:rsidP="005A780A">
      <w:pPr>
        <w:pStyle w:val="EndnoteText"/>
        <w:spacing w:after="120"/>
      </w:pPr>
      <w:r>
        <w:rPr>
          <w:rStyle w:val="EndnoteReference"/>
        </w:rPr>
        <w:endnoteRef/>
      </w:r>
      <w:r>
        <w:t xml:space="preserve"> LCE can only be identified and allocated (and all </w:t>
      </w:r>
      <w:r w:rsidRPr="001C1216">
        <w:rPr>
          <w:b/>
          <w:i/>
        </w:rPr>
        <w:t>must be</w:t>
      </w:r>
      <w:r>
        <w:t xml:space="preserve"> allocated) in the declaration, and can only be reallocated by amending the declaration. Including such data in a unit deed is superfluous and susceptible to error. Thus, RCW 64.90.220(1): “…</w:t>
      </w:r>
      <w:r w:rsidRPr="00E91301">
        <w:rPr>
          <w:i/>
        </w:rPr>
        <w:t>the identifying number of the unit is a legally sufficient description of that unit and all rights, obligations, and interests appurtenant to that unit that were created by the governing documents</w:t>
      </w:r>
      <w:r>
        <w:t>.” In addition, if LCE are reallocated by declaration amendment (the only method for doing so) prior deeds in the chain of title will be incorrect. Since prior deed descriptions are typically used to when preparing purchase and sale agreements, deeds and deeds of trust, the erroneous information can easily be perpetuated. Title company should contact underwriting if requested to identify any LCE (or other allocations) in unit legal descriptions.</w:t>
      </w:r>
    </w:p>
  </w:endnote>
  <w:endnote w:id="60">
    <w:p w14:paraId="6EA651EF" w14:textId="77777777" w:rsidR="00083D62" w:rsidRDefault="00083D62" w:rsidP="00A66C55">
      <w:pPr>
        <w:pStyle w:val="EndnoteText"/>
        <w:spacing w:after="120"/>
      </w:pPr>
      <w:r>
        <w:rPr>
          <w:rStyle w:val="EndnoteReference"/>
        </w:rPr>
        <w:endnoteRef/>
      </w:r>
      <w:r>
        <w:t xml:space="preserve"> Two types of LCE should be specified: </w:t>
      </w:r>
    </w:p>
    <w:p w14:paraId="7DA230D6" w14:textId="77777777" w:rsidR="00083D62" w:rsidRDefault="00083D62" w:rsidP="00A66C55">
      <w:pPr>
        <w:pStyle w:val="EndnoteText"/>
        <w:spacing w:after="120"/>
      </w:pPr>
      <w:r>
        <w:t>(a) First, even though automatically LCE pursuant to RCW 64.90.210(3), the following types should be specified to avoid ambiguity, especially for such areas that are to be delineated on the map: “</w:t>
      </w:r>
      <w:r w:rsidRPr="00341D14">
        <w:t>Any</w:t>
      </w:r>
      <w:r w:rsidRPr="00CB280D">
        <w:t xml:space="preserve"> </w:t>
      </w:r>
      <w:r w:rsidRPr="00341D14">
        <w:t>fireplaces,</w:t>
      </w:r>
      <w:r w:rsidRPr="00CB280D">
        <w:t xml:space="preserve"> </w:t>
      </w:r>
      <w:r w:rsidRPr="00341D14">
        <w:t>shutters,</w:t>
      </w:r>
      <w:r w:rsidRPr="00CB280D">
        <w:t xml:space="preserve"> </w:t>
      </w:r>
      <w:r w:rsidRPr="00341D14">
        <w:t>awnings,</w:t>
      </w:r>
      <w:r w:rsidRPr="00CB280D">
        <w:t xml:space="preserve"> </w:t>
      </w:r>
      <w:r w:rsidRPr="00341D14">
        <w:t>window</w:t>
      </w:r>
      <w:r w:rsidRPr="00CB280D">
        <w:t xml:space="preserve"> </w:t>
      </w:r>
      <w:r w:rsidRPr="00341D14">
        <w:t>boxes,</w:t>
      </w:r>
      <w:r w:rsidRPr="00CB280D">
        <w:t xml:space="preserve"> </w:t>
      </w:r>
      <w:r w:rsidRPr="00341D14">
        <w:t>doorsteps, stoops,</w:t>
      </w:r>
      <w:r w:rsidRPr="00CB280D">
        <w:t xml:space="preserve"> </w:t>
      </w:r>
      <w:r w:rsidRPr="007745C5">
        <w:rPr>
          <w:i/>
        </w:rPr>
        <w:t>porches</w:t>
      </w:r>
      <w:r w:rsidRPr="007745C5">
        <w:t xml:space="preserve">, </w:t>
      </w:r>
      <w:r w:rsidRPr="007745C5">
        <w:rPr>
          <w:i/>
        </w:rPr>
        <w:t>balconies</w:t>
      </w:r>
      <w:r w:rsidRPr="007745C5">
        <w:t xml:space="preserve">, </w:t>
      </w:r>
      <w:r w:rsidRPr="007745C5">
        <w:rPr>
          <w:i/>
        </w:rPr>
        <w:t>decks</w:t>
      </w:r>
      <w:r w:rsidRPr="007745C5">
        <w:t xml:space="preserve">, </w:t>
      </w:r>
      <w:r w:rsidRPr="007745C5">
        <w:rPr>
          <w:i/>
        </w:rPr>
        <w:t>patios</w:t>
      </w:r>
      <w:r w:rsidRPr="007745C5">
        <w:t>, a</w:t>
      </w:r>
      <w:r w:rsidRPr="00341D14">
        <w:t>nd</w:t>
      </w:r>
      <w:r w:rsidRPr="00CB280D">
        <w:t xml:space="preserve"> </w:t>
      </w:r>
      <w:r w:rsidRPr="00341D14">
        <w:t>all</w:t>
      </w:r>
      <w:r w:rsidRPr="00CB280D">
        <w:t xml:space="preserve"> </w:t>
      </w:r>
      <w:r w:rsidRPr="00341D14">
        <w:t>exterior</w:t>
      </w:r>
      <w:r w:rsidRPr="00CB280D">
        <w:t xml:space="preserve"> </w:t>
      </w:r>
      <w:r w:rsidRPr="00341D14">
        <w:t>doors</w:t>
      </w:r>
      <w:r w:rsidRPr="00CB280D">
        <w:t xml:space="preserve"> </w:t>
      </w:r>
      <w:r w:rsidRPr="00341D14">
        <w:t>and windows or other fixtures designed to serve a single unit, but located</w:t>
      </w:r>
      <w:r w:rsidRPr="00CB280D">
        <w:t xml:space="preserve"> </w:t>
      </w:r>
      <w:r w:rsidRPr="00341D14">
        <w:t>outside</w:t>
      </w:r>
      <w:r w:rsidRPr="00CB280D">
        <w:t xml:space="preserve"> </w:t>
      </w:r>
      <w:r w:rsidRPr="00341D14">
        <w:t>the</w:t>
      </w:r>
      <w:r w:rsidRPr="00CB280D">
        <w:t xml:space="preserve"> </w:t>
      </w:r>
      <w:r w:rsidRPr="00341D14">
        <w:t>unit</w:t>
      </w:r>
      <w:r>
        <w:t>’</w:t>
      </w:r>
      <w:r w:rsidRPr="00341D14">
        <w:t>s</w:t>
      </w:r>
      <w:r w:rsidRPr="00CB280D">
        <w:t xml:space="preserve"> </w:t>
      </w:r>
      <w:r w:rsidRPr="00341D14">
        <w:t>boundaries,</w:t>
      </w:r>
      <w:r w:rsidRPr="00CB280D">
        <w:t xml:space="preserve"> </w:t>
      </w:r>
      <w:r w:rsidRPr="00341D14">
        <w:t>are</w:t>
      </w:r>
      <w:r w:rsidRPr="00CB280D">
        <w:t xml:space="preserve"> </w:t>
      </w:r>
      <w:r w:rsidRPr="00341D14">
        <w:t>limited</w:t>
      </w:r>
      <w:r w:rsidRPr="00CB280D">
        <w:t xml:space="preserve"> </w:t>
      </w:r>
      <w:r w:rsidRPr="00341D14">
        <w:t>common</w:t>
      </w:r>
      <w:r w:rsidRPr="00CB280D">
        <w:t xml:space="preserve"> </w:t>
      </w:r>
      <w:r w:rsidRPr="00341D14">
        <w:t>elements allocated exclusively to that unit.</w:t>
      </w:r>
      <w:r>
        <w:t>” [emphasis added] An LCE yard space should also be noted.</w:t>
      </w:r>
    </w:p>
    <w:p w14:paraId="52387B0D" w14:textId="77777777" w:rsidR="00083D62" w:rsidRDefault="00083D62" w:rsidP="00A66C55">
      <w:pPr>
        <w:pStyle w:val="EndnoteText"/>
        <w:spacing w:after="120"/>
      </w:pPr>
      <w:r>
        <w:t>(b) Second, LCE that are not attached or adjacent to the unit, such as parking spaces, storage facilities, boat moorage slips, etc., should be specified. Confirm that they are not intended to be units.</w:t>
      </w:r>
    </w:p>
    <w:p w14:paraId="5BD57E8F" w14:textId="77777777" w:rsidR="00083D62" w:rsidRDefault="00083D62" w:rsidP="00A66C55">
      <w:pPr>
        <w:pStyle w:val="EndnoteText"/>
        <w:spacing w:after="120"/>
      </w:pPr>
      <w:r>
        <w:t>NOTE: LCE are to be allocated in the declaration and the statutory intent is that they do not need to be included in the legal description of a unit. (RCW 64.90.220(a)) The practice of including any allocated LCE (or allocated interests in the common elements, voting rights or assessment allocations) in a unit deed legal description is superfluous and will potentially create future clouds on titles. Title company should consult with underwriting for any requests to expressly include any LCE in a unit description.</w:t>
      </w:r>
    </w:p>
  </w:endnote>
  <w:endnote w:id="61">
    <w:p w14:paraId="28650FD0" w14:textId="77777777" w:rsidR="00083D62" w:rsidRDefault="00083D62" w:rsidP="00B03043">
      <w:pPr>
        <w:pStyle w:val="EndnoteText"/>
        <w:spacing w:after="120"/>
        <w:rPr>
          <w:sz w:val="19"/>
        </w:rPr>
      </w:pPr>
      <w:r>
        <w:rPr>
          <w:rStyle w:val="EndnoteReference"/>
        </w:rPr>
        <w:endnoteRef/>
      </w:r>
      <w:r>
        <w:rPr>
          <w:sz w:val="19"/>
        </w:rPr>
        <w:t xml:space="preserve"> </w:t>
      </w:r>
      <w:bookmarkStart w:id="7" w:name="_Hlk514767210"/>
      <w:bookmarkStart w:id="8" w:name="_Hlk516566627"/>
      <w:r w:rsidRPr="00862C38">
        <w:rPr>
          <w:i/>
          <w:sz w:val="19"/>
        </w:rPr>
        <w:t>All</w:t>
      </w:r>
      <w:r>
        <w:rPr>
          <w:sz w:val="19"/>
        </w:rPr>
        <w:t xml:space="preserve"> LCE </w:t>
      </w:r>
      <w:r w:rsidRPr="00862C38">
        <w:rPr>
          <w:i/>
          <w:sz w:val="19"/>
        </w:rPr>
        <w:t xml:space="preserve">must be </w:t>
      </w:r>
      <w:r>
        <w:rPr>
          <w:sz w:val="19"/>
        </w:rPr>
        <w:t>assigned. If LCE are to be allocated later, they must either be (a) allocated to a declarant-owned unit and reallocated by recorded declaration and map amendments pursuant to a reserved development right (RCW 64.90.010(20)(b)), or (b) remain part of the common elements and designated/described as real estate subject to the development right (RCW 64.90.010(20)(e)) to be created and allocated as LCE by recorded declaration and map amendments.</w:t>
      </w:r>
      <w:bookmarkEnd w:id="7"/>
      <w:r>
        <w:rPr>
          <w:sz w:val="19"/>
        </w:rPr>
        <w:t xml:space="preserve"> If LCE purportedly created but not allocated, title company should consult with underwriting.</w:t>
      </w:r>
    </w:p>
    <w:p w14:paraId="481C6C90" w14:textId="77777777" w:rsidR="00083D62" w:rsidRDefault="00083D62" w:rsidP="00B03043">
      <w:pPr>
        <w:pStyle w:val="EndnoteText"/>
        <w:spacing w:after="120"/>
        <w:rPr>
          <w:sz w:val="19"/>
        </w:rPr>
      </w:pPr>
      <w:r>
        <w:rPr>
          <w:sz w:val="19"/>
        </w:rPr>
        <w:t>NOTE: A purported LCE that is not allocated to a unit is not, by definition, an LCE. There may be a temptation to attempt to create un-allocated LCE. However, if specific intended LCE, such as parking spaces, exist but are not yet allocated, they can be identified as common elements that can be allocated pursuant to a reserved development right. In this case, the initial map would show the spaces. Including the LCE identifying number – even as a common element – on the initial map recording would preclude the need for a map amendment when the declaration amendment is recorded to allocate newly created LCE.</w:t>
      </w:r>
    </w:p>
    <w:p w14:paraId="057DAD87" w14:textId="77777777" w:rsidR="00083D62" w:rsidRDefault="00083D62" w:rsidP="00B03043">
      <w:pPr>
        <w:pStyle w:val="EndnoteText"/>
        <w:spacing w:after="120"/>
      </w:pPr>
      <w:r>
        <w:rPr>
          <w:sz w:val="19"/>
        </w:rPr>
        <w:t>Such LCE can also be allocated in bulk to declarant-owned unit(s), and reallocated pursuant to a reserved development right. In any case, the declaration needs to be amended to make the allocation/reallocation, so there is no need to attempt to identify them as LCE in the initial recordings if they aren’t going to be allocated.</w:t>
      </w:r>
      <w:bookmarkEnd w:id="8"/>
    </w:p>
  </w:endnote>
  <w:endnote w:id="62">
    <w:p w14:paraId="4176C605" w14:textId="77777777" w:rsidR="00083D62" w:rsidRDefault="00083D62" w:rsidP="0061248D">
      <w:pPr>
        <w:pStyle w:val="EndnoteText"/>
        <w:spacing w:after="120"/>
      </w:pPr>
      <w:r>
        <w:rPr>
          <w:rStyle w:val="EndnoteReference"/>
        </w:rPr>
        <w:endnoteRef/>
      </w:r>
      <w:r>
        <w:t xml:space="preserve"> There is no requirement for a metes and bounds or other legal description for those portions of the </w:t>
      </w:r>
      <w:r w:rsidRPr="00E32D23">
        <w:t>common elements that can be allocated as individual LCE parking spaces, storage lockers, moorage spaces, etc.</w:t>
      </w:r>
      <w:r>
        <w:t xml:space="preserve"> Nor</w:t>
      </w:r>
      <w:r w:rsidRPr="00E32D23">
        <w:t xml:space="preserve"> are these areas required to be described, delineated or labeled on the map.</w:t>
      </w:r>
      <w:r>
        <w:t xml:space="preserve"> However, the right to create LCE is a development right (RCW 64.90.010(20)(b)), and if specific areas are improved (such as parking spaces that are numbered and available for future allocation as LCE) the declaration should describe this land and the land should be located and labelled on the map. </w:t>
      </w:r>
    </w:p>
    <w:p w14:paraId="04978D94" w14:textId="77777777" w:rsidR="00083D62" w:rsidRDefault="00083D62" w:rsidP="0061248D">
      <w:pPr>
        <w:pStyle w:val="EndnoteText"/>
        <w:spacing w:after="120"/>
      </w:pPr>
      <w:r>
        <w:t>This may preclude the need for a map amendment when the declarant exercises the development right to create and allocate such areas as LCE.</w:t>
      </w:r>
    </w:p>
  </w:endnote>
  <w:endnote w:id="63">
    <w:p w14:paraId="451F1F7D" w14:textId="77777777" w:rsidR="00083D62" w:rsidRDefault="00083D62" w:rsidP="0016776A">
      <w:pPr>
        <w:pStyle w:val="EndnoteText"/>
        <w:spacing w:after="120"/>
      </w:pPr>
      <w:r>
        <w:rPr>
          <w:rStyle w:val="EndnoteReference"/>
        </w:rPr>
        <w:endnoteRef/>
      </w:r>
      <w:r>
        <w:t xml:space="preserve"> Approval by </w:t>
      </w:r>
      <w:r w:rsidRPr="00862C38">
        <w:rPr>
          <w:i/>
        </w:rPr>
        <w:t>unaffected</w:t>
      </w:r>
      <w:r>
        <w:t xml:space="preserve"> unit owners not required for this type of reallocation. The board has 30 days (or other time period if stated in declaration) to approve; approval deemed given if board fails to respond.</w:t>
      </w:r>
    </w:p>
  </w:endnote>
  <w:endnote w:id="64">
    <w:p w14:paraId="5607C524" w14:textId="77777777" w:rsidR="00083D62" w:rsidRDefault="00083D62" w:rsidP="00275339">
      <w:pPr>
        <w:pStyle w:val="EndnoteText"/>
        <w:spacing w:after="120"/>
      </w:pPr>
      <w:r>
        <w:rPr>
          <w:rStyle w:val="EndnoteReference"/>
        </w:rPr>
        <w:endnoteRef/>
      </w:r>
      <w:r>
        <w:t xml:space="preserve"> RCW 64.90.210</w:t>
      </w:r>
      <w:r>
        <w:rPr>
          <w:sz w:val="19"/>
        </w:rPr>
        <w:t>(3)</w:t>
      </w:r>
      <w:r>
        <w:t>: “</w:t>
      </w:r>
      <w:r w:rsidRPr="00341D14">
        <w:t>Any</w:t>
      </w:r>
      <w:r w:rsidRPr="00CB280D">
        <w:t xml:space="preserve"> </w:t>
      </w:r>
      <w:r w:rsidRPr="00341D14">
        <w:t>fireplaces,</w:t>
      </w:r>
      <w:r w:rsidRPr="00CB280D">
        <w:t xml:space="preserve"> </w:t>
      </w:r>
      <w:r w:rsidRPr="00341D14">
        <w:t>shutters,</w:t>
      </w:r>
      <w:r w:rsidRPr="00CB280D">
        <w:t xml:space="preserve"> </w:t>
      </w:r>
      <w:r w:rsidRPr="00341D14">
        <w:t>awnings,</w:t>
      </w:r>
      <w:r w:rsidRPr="00CB280D">
        <w:t xml:space="preserve"> </w:t>
      </w:r>
      <w:r w:rsidRPr="00341D14">
        <w:t>window</w:t>
      </w:r>
      <w:r w:rsidRPr="00CB280D">
        <w:t xml:space="preserve"> </w:t>
      </w:r>
      <w:r w:rsidRPr="00341D14">
        <w:t>boxes,</w:t>
      </w:r>
      <w:r w:rsidRPr="00CB280D">
        <w:t xml:space="preserve"> </w:t>
      </w:r>
      <w:r w:rsidRPr="00341D14">
        <w:t>doorsteps, stoops,</w:t>
      </w:r>
      <w:r w:rsidRPr="00CB280D">
        <w:t xml:space="preserve"> </w:t>
      </w:r>
      <w:r w:rsidRPr="00341D14">
        <w:t>porches,</w:t>
      </w:r>
      <w:r w:rsidRPr="00CB280D">
        <w:t xml:space="preserve"> </w:t>
      </w:r>
      <w:r w:rsidRPr="00341D14">
        <w:t>balconies,</w:t>
      </w:r>
      <w:r w:rsidRPr="00CB280D">
        <w:t xml:space="preserve"> </w:t>
      </w:r>
      <w:r w:rsidRPr="00341D14">
        <w:t>decks,</w:t>
      </w:r>
      <w:r w:rsidRPr="00CB280D">
        <w:t xml:space="preserve"> </w:t>
      </w:r>
      <w:r w:rsidRPr="00341D14">
        <w:t>patios,</w:t>
      </w:r>
      <w:r w:rsidRPr="00CB280D">
        <w:t xml:space="preserve"> </w:t>
      </w:r>
      <w:r w:rsidRPr="00341D14">
        <w:t>and</w:t>
      </w:r>
      <w:r w:rsidRPr="00CB280D">
        <w:t xml:space="preserve"> </w:t>
      </w:r>
      <w:r w:rsidRPr="00341D14">
        <w:t>all</w:t>
      </w:r>
      <w:r w:rsidRPr="00CB280D">
        <w:t xml:space="preserve"> </w:t>
      </w:r>
      <w:r w:rsidRPr="00341D14">
        <w:t>exterior</w:t>
      </w:r>
      <w:r w:rsidRPr="00CB280D">
        <w:t xml:space="preserve"> </w:t>
      </w:r>
      <w:r w:rsidRPr="00341D14">
        <w:t>doors</w:t>
      </w:r>
      <w:r w:rsidRPr="00CB280D">
        <w:t xml:space="preserve"> </w:t>
      </w:r>
      <w:r w:rsidRPr="00341D14">
        <w:t xml:space="preserve">and windows </w:t>
      </w:r>
      <w:r w:rsidRPr="00325D32">
        <w:rPr>
          <w:i/>
        </w:rPr>
        <w:t>or other fixtures</w:t>
      </w:r>
      <w:r w:rsidRPr="00341D14">
        <w:t xml:space="preserve"> designed to serve a single unit, but located</w:t>
      </w:r>
      <w:r w:rsidRPr="00CB280D">
        <w:t xml:space="preserve"> </w:t>
      </w:r>
      <w:r w:rsidRPr="00341D14">
        <w:t>outside</w:t>
      </w:r>
      <w:r w:rsidRPr="00CB280D">
        <w:t xml:space="preserve"> </w:t>
      </w:r>
      <w:r w:rsidRPr="00341D14">
        <w:t>the</w:t>
      </w:r>
      <w:r w:rsidRPr="00CB280D">
        <w:t xml:space="preserve"> </w:t>
      </w:r>
      <w:r w:rsidRPr="00341D14">
        <w:t>unit</w:t>
      </w:r>
      <w:r>
        <w:t>’</w:t>
      </w:r>
      <w:r w:rsidRPr="00341D14">
        <w:t>s</w:t>
      </w:r>
      <w:r w:rsidRPr="00CB280D">
        <w:t xml:space="preserve"> </w:t>
      </w:r>
      <w:r w:rsidRPr="00341D14">
        <w:t>boundaries,</w:t>
      </w:r>
      <w:r w:rsidRPr="00CB280D">
        <w:t xml:space="preserve"> </w:t>
      </w:r>
      <w:r w:rsidRPr="00341D14">
        <w:t>are</w:t>
      </w:r>
      <w:r w:rsidRPr="00CB280D">
        <w:t xml:space="preserve"> </w:t>
      </w:r>
      <w:r w:rsidRPr="00341D14">
        <w:t>limited</w:t>
      </w:r>
      <w:r w:rsidRPr="00CB280D">
        <w:t xml:space="preserve"> </w:t>
      </w:r>
      <w:r w:rsidRPr="00341D14">
        <w:t>common</w:t>
      </w:r>
      <w:r w:rsidRPr="00CB280D">
        <w:t xml:space="preserve"> </w:t>
      </w:r>
      <w:r w:rsidRPr="00341D14">
        <w:t>elements allocated exclusively to that unit</w:t>
      </w:r>
      <w:r>
        <w:t>.”</w:t>
      </w:r>
    </w:p>
  </w:endnote>
  <w:endnote w:id="65">
    <w:p w14:paraId="0322E1E7" w14:textId="77777777" w:rsidR="00083D62" w:rsidRDefault="00083D62" w:rsidP="003A56B7">
      <w:pPr>
        <w:pStyle w:val="EndnoteText"/>
        <w:spacing w:after="120"/>
      </w:pPr>
      <w:r>
        <w:rPr>
          <w:rStyle w:val="EndnoteReference"/>
        </w:rPr>
        <w:endnoteRef/>
      </w:r>
      <w:r>
        <w:t xml:space="preserve"> These three sections are read together; the significance is in the issuance of the appropriate ALTA endorsement regarding priority of owners association assessment liens, even if the declaration is inconsistent with the statute. Availability of priority coverage for any deed of trust or mortgage over owners association liens, whether or not they are delinquent, is based on each title insurers underwriting guidelines.</w:t>
      </w:r>
    </w:p>
  </w:endnote>
  <w:endnote w:id="66">
    <w:p w14:paraId="6C411D01" w14:textId="77777777" w:rsidR="00083D62" w:rsidRDefault="00083D62" w:rsidP="00181099">
      <w:pPr>
        <w:pStyle w:val="EndnoteText"/>
        <w:spacing w:after="120"/>
      </w:pPr>
      <w:r>
        <w:rPr>
          <w:rStyle w:val="EndnoteReference"/>
        </w:rPr>
        <w:endnoteRef/>
      </w:r>
      <w:r>
        <w:t xml:space="preserve"> (a) Requests to insure through a foreclosure of owners association liens should be referred to title company underwriting. (b) Availability of priority coverage for any deed of trust or mortgage over owners association liens, whether or not they are delinquent and whether or not they have been foreclosed, is based on each title insurers underwriting guidelines.</w:t>
      </w:r>
    </w:p>
  </w:endnote>
  <w:endnote w:id="67">
    <w:p w14:paraId="19029126" w14:textId="77777777" w:rsidR="00083D62" w:rsidRDefault="00083D62" w:rsidP="009F6144">
      <w:pPr>
        <w:pStyle w:val="BodyText"/>
        <w:tabs>
          <w:tab w:val="left" w:pos="360"/>
          <w:tab w:val="left" w:pos="720"/>
          <w:tab w:val="left" w:pos="1080"/>
          <w:tab w:val="left" w:pos="1440"/>
          <w:tab w:val="left" w:pos="1800"/>
          <w:tab w:val="left" w:pos="2160"/>
          <w:tab w:val="left" w:pos="2520"/>
          <w:tab w:val="left" w:pos="2880"/>
          <w:tab w:val="left" w:pos="3240"/>
          <w:tab w:val="left" w:pos="3494"/>
          <w:tab w:val="left" w:pos="3600"/>
          <w:tab w:val="left" w:pos="5181"/>
        </w:tabs>
      </w:pPr>
      <w:r>
        <w:rPr>
          <w:rStyle w:val="EndnoteReference"/>
        </w:rPr>
        <w:endnoteRef/>
      </w:r>
      <w:r>
        <w:t xml:space="preserve"> “Map” is now a defined term (02) that replaces “survey map and plans” with respect to condominiums, and must be a survey per RCW 64.90.245(8)(c): “</w:t>
      </w:r>
      <w:r w:rsidRPr="00341D14">
        <w:t>Each map</w:t>
      </w:r>
      <w:r>
        <w:t>…</w:t>
      </w:r>
      <w:r w:rsidRPr="00341D14">
        <w:t>must show or state:</w:t>
      </w:r>
      <w:r>
        <w:t xml:space="preserve"> …</w:t>
      </w:r>
      <w:r w:rsidRPr="00341D14">
        <w:t>As to a condominium, a survey of the land in the condominium</w:t>
      </w:r>
      <w:r>
        <w:t xml:space="preserve">…”. </w:t>
      </w:r>
    </w:p>
  </w:endnote>
  <w:endnote w:id="68">
    <w:p w14:paraId="12872ADC" w14:textId="77777777" w:rsidR="00083D62" w:rsidRDefault="00083D62" w:rsidP="00105819">
      <w:pPr>
        <w:pStyle w:val="EndnoteText"/>
        <w:spacing w:after="120"/>
      </w:pPr>
      <w:r>
        <w:rPr>
          <w:rStyle w:val="EndnoteReference"/>
        </w:rPr>
        <w:endnoteRef/>
      </w:r>
      <w:r>
        <w:t xml:space="preserve"> Title company should consult with underwriting for any possible failure to comply with the statute for a determination of insurability in the event there may be a “significant” failure to comply.</w:t>
      </w:r>
    </w:p>
  </w:endnote>
  <w:endnote w:id="69">
    <w:p w14:paraId="6683FB68" w14:textId="77777777" w:rsidR="00083D62" w:rsidRDefault="00083D62" w:rsidP="00A7373D">
      <w:pPr>
        <w:pStyle w:val="EndnoteText"/>
        <w:spacing w:after="120"/>
      </w:pPr>
      <w:r>
        <w:rPr>
          <w:rStyle w:val="EndnoteReference"/>
        </w:rPr>
        <w:endnoteRef/>
      </w:r>
      <w:r>
        <w:t xml:space="preserve"> This might include (to the extent not covered by other specific requirements for the survey) roads, driveways, walkways, fences, rockeries, hedges, retaining walls, encroachments of any kind (onto the condo land from adjoining land, onto adjoining land from the condo land), etc., but not necessarily trees or topographical (such as contours) data.</w:t>
      </w:r>
    </w:p>
  </w:endnote>
  <w:endnote w:id="70">
    <w:p w14:paraId="7050BB8A" w14:textId="77777777" w:rsidR="00083D62" w:rsidRDefault="00083D62" w:rsidP="00520CC5">
      <w:pPr>
        <w:pStyle w:val="EndnoteText"/>
        <w:spacing w:after="120"/>
      </w:pPr>
      <w:r>
        <w:rPr>
          <w:rStyle w:val="EndnoteReference"/>
        </w:rPr>
        <w:endnoteRef/>
      </w:r>
      <w:r>
        <w:t xml:space="preserve"> This should be provided for and shown, but failure to insert the data is not a significant failure and will not impair the existence of the condominium. RCW 64.90.215(4)(b). (NOTE: In part, this provision allows for rare instances when the recording data cannot be readily entered onto the document by the county recorder’s office at the moment of recording.)</w:t>
      </w:r>
    </w:p>
  </w:endnote>
  <w:endnote w:id="71">
    <w:p w14:paraId="64379983" w14:textId="77777777" w:rsidR="00083D62" w:rsidRDefault="00083D62" w:rsidP="0081034D">
      <w:pPr>
        <w:pStyle w:val="EndnoteText"/>
        <w:spacing w:after="120"/>
      </w:pPr>
      <w:r>
        <w:rPr>
          <w:rStyle w:val="EndnoteReference"/>
        </w:rPr>
        <w:endnoteRef/>
      </w:r>
      <w:r>
        <w:t xml:space="preserve"> The statute permits review and approval of the declaration by the assessor “…</w:t>
      </w:r>
      <w:r w:rsidRPr="00341D14">
        <w:t xml:space="preserve">solely for the purpose of allocating the assessed value and property </w:t>
      </w:r>
      <w:r>
        <w:t>taxes” (RCW 64.90.025(5)), but this might include a review of the map and be evidenced on the face of the map.</w:t>
      </w:r>
    </w:p>
  </w:endnote>
  <w:endnote w:id="72">
    <w:p w14:paraId="44092482" w14:textId="77777777" w:rsidR="00083D62" w:rsidRDefault="00083D62" w:rsidP="00461FEE">
      <w:pPr>
        <w:pStyle w:val="EndnoteText"/>
        <w:spacing w:after="120"/>
      </w:pPr>
      <w:r>
        <w:rPr>
          <w:rStyle w:val="EndnoteReference"/>
        </w:rPr>
        <w:endnoteRef/>
      </w:r>
      <w:r>
        <w:t xml:space="preserve"> This is not to be confused with a “Declarant Certificate” that is permitted for </w:t>
      </w:r>
      <w:r w:rsidRPr="00461FEE">
        <w:rPr>
          <w:b/>
          <w:i/>
        </w:rPr>
        <w:t>non-survey</w:t>
      </w:r>
      <w:r>
        <w:t xml:space="preserve"> certification of a </w:t>
      </w:r>
      <w:r w:rsidRPr="00461FEE">
        <w:rPr>
          <w:b/>
          <w:i/>
        </w:rPr>
        <w:t>cooperative</w:t>
      </w:r>
      <w:r>
        <w:t xml:space="preserve"> map.</w:t>
      </w:r>
    </w:p>
  </w:endnote>
  <w:endnote w:id="73">
    <w:p w14:paraId="2DCA7AFA" w14:textId="77777777" w:rsidR="00083D62" w:rsidRDefault="00083D62" w:rsidP="007D04CC">
      <w:pPr>
        <w:pStyle w:val="EndnoteText"/>
        <w:spacing w:after="120"/>
      </w:pPr>
      <w:r>
        <w:rPr>
          <w:rStyle w:val="EndnoteReference"/>
        </w:rPr>
        <w:endnoteRef/>
      </w:r>
      <w:r>
        <w:t xml:space="preserve"> The term “survey” is defined in RCW 64.90.010(53) and includes the standards in Chapter </w:t>
      </w:r>
      <w:r w:rsidRPr="00341D14">
        <w:t>58.09</w:t>
      </w:r>
      <w:r>
        <w:t xml:space="preserve"> RCW, including the certification required by RCW 58.09.080. Requires certification that (1) an actual survey was made, with correct bearings and distances, (2) all information required by WUCIOA is shown, and (3) both horizontal (upper and lower) and vertical (side) boundaries of units are shown, whether defined by “planes in space” or by physical monuments such as walls, floors and ceilings, or a combination of both. All horizontal boundaries are elevations tied to acceptable bench mark, being shown on the map by 3-dimensional illustration, chart or other method that adequately locates them for each unit.</w:t>
      </w:r>
    </w:p>
  </w:endnote>
  <w:endnote w:id="74">
    <w:p w14:paraId="4BDC83F0" w14:textId="77777777" w:rsidR="00083D62" w:rsidRDefault="00083D62" w:rsidP="00E15A95">
      <w:pPr>
        <w:pStyle w:val="EndnoteText"/>
        <w:spacing w:after="120"/>
      </w:pPr>
      <w:r>
        <w:rPr>
          <w:rStyle w:val="EndnoteReference"/>
        </w:rPr>
        <w:endnoteRef/>
      </w:r>
      <w:r>
        <w:t xml:space="preserve"> Language similar to the following would be appropriate, in a note or legend:</w:t>
      </w:r>
    </w:p>
    <w:p w14:paraId="65BE7417" w14:textId="77777777" w:rsidR="00083D62" w:rsidRPr="00E15A95" w:rsidRDefault="00083D62" w:rsidP="00E15A95">
      <w:pPr>
        <w:pStyle w:val="EndnoteText"/>
        <w:spacing w:after="120"/>
      </w:pPr>
      <w:r>
        <w:t>“</w:t>
      </w:r>
      <w:r w:rsidRPr="00E15A95">
        <w:t>(a) As to Unit(s) _____, the horizontal and vertical boundaries are determined by the walls, floors and ceilings thereof. (b) As to Unit(s) _____, the hori</w:t>
      </w:r>
      <w:r>
        <w:t xml:space="preserve">zontal and vertical boundaries </w:t>
      </w:r>
      <w:r w:rsidRPr="00E15A95">
        <w:t>are not determined by physical boundaries. [</w:t>
      </w:r>
      <w:r>
        <w:rPr>
          <w:i/>
        </w:rPr>
        <w:t>I</w:t>
      </w:r>
      <w:r w:rsidRPr="00E15A95">
        <w:rPr>
          <w:i/>
        </w:rPr>
        <w:t>f applicable:</w:t>
      </w:r>
      <w:r w:rsidRPr="00E15A95">
        <w:t xml:space="preserve"> (c) As to Unit(s) _____, some of the horizontal and vertical boundaries are determined by the walls, floors and ceilings thereof, and some of the horizontal and vertical boundaries are not determined by physical boundaries.]</w:t>
      </w:r>
      <w:r>
        <w:t xml:space="preserve"> </w:t>
      </w:r>
      <w:r w:rsidRPr="00E15A95">
        <w:t>[</w:t>
      </w:r>
      <w:r>
        <w:rPr>
          <w:i/>
        </w:rPr>
        <w:t>I</w:t>
      </w:r>
      <w:r w:rsidRPr="00E15A95">
        <w:rPr>
          <w:i/>
        </w:rPr>
        <w:t>f applicable:</w:t>
      </w:r>
      <w:r w:rsidRPr="006D1E29">
        <w:t xml:space="preserve"> </w:t>
      </w:r>
      <w:r>
        <w:t xml:space="preserve">(d) </w:t>
      </w:r>
      <w:r w:rsidRPr="00E15A95">
        <w:t xml:space="preserve">As to Unit(s) _____, the </w:t>
      </w:r>
      <w:r>
        <w:t>[</w:t>
      </w:r>
      <w:r w:rsidRPr="00E15A95">
        <w:t>horizontal</w:t>
      </w:r>
      <w:r>
        <w:t>]</w:t>
      </w:r>
      <w:r w:rsidRPr="00E15A95">
        <w:t xml:space="preserve"> </w:t>
      </w:r>
      <w:r>
        <w:t>[</w:t>
      </w:r>
      <w:r w:rsidRPr="00E15A95">
        <w:t>a</w:t>
      </w:r>
      <w:r>
        <w:t>n</w:t>
      </w:r>
      <w:r w:rsidRPr="00E15A95">
        <w:t>d</w:t>
      </w:r>
      <w:r>
        <w:t>]</w:t>
      </w:r>
      <w:r w:rsidRPr="00E15A95">
        <w:t xml:space="preserve"> </w:t>
      </w:r>
      <w:r>
        <w:t>[</w:t>
      </w:r>
      <w:r w:rsidRPr="00E15A95">
        <w:t>vertical</w:t>
      </w:r>
      <w:r>
        <w:t>]</w:t>
      </w:r>
      <w:r w:rsidRPr="00E15A95">
        <w:t xml:space="preserve"> boundaries are determined by physical boundaries</w:t>
      </w:r>
      <w:r>
        <w:t xml:space="preserve"> being the center line of the [floors] [and] [walls] separating the units.]”]</w:t>
      </w:r>
    </w:p>
  </w:endnote>
  <w:endnote w:id="75">
    <w:p w14:paraId="56787164" w14:textId="77777777" w:rsidR="00083D62" w:rsidRDefault="00083D62" w:rsidP="00222B45">
      <w:pPr>
        <w:pStyle w:val="EndnoteText"/>
        <w:spacing w:after="120"/>
      </w:pPr>
      <w:r>
        <w:rPr>
          <w:rStyle w:val="EndnoteReference"/>
        </w:rPr>
        <w:endnoteRef/>
      </w:r>
      <w:r>
        <w:t xml:space="preserve"> Note that this is not expressly required, but is obviously necessary.</w:t>
      </w:r>
    </w:p>
  </w:endnote>
  <w:endnote w:id="76">
    <w:p w14:paraId="65A2FDC4" w14:textId="77777777" w:rsidR="00083D62" w:rsidRDefault="00083D62" w:rsidP="005D53BD">
      <w:pPr>
        <w:pStyle w:val="EndnoteText"/>
        <w:spacing w:after="120"/>
      </w:pPr>
      <w:r>
        <w:rPr>
          <w:rStyle w:val="EndnoteReference"/>
        </w:rPr>
        <w:endnoteRef/>
      </w:r>
      <w:r>
        <w:t xml:space="preserve"> Roads and similar public rights of way are not “dedicated” to such use in a condominium map, as is common with plats. In a non-plat situation, creation of the right of way would occur independently and preferably prior to the recordation of the declaration and map. A right of way is usually created by easement, deed or condemnation. If created by easement, the legal description of the condo typically should include the land, with the easement shown on the map as burdening the land. If created by conveyance or condemnation, the legal description of the condo in the declaration and map would typically exclude the right of way. Excepting the right of way land from the condo land would be appropriate even if the condo is recorded prior to the completion of the formal right of way creation. In all cases, the title company should consult with underwriting (with respect to the description of the condo land and any exceptions from title coverage related to the right of way) if the right of way is not created at the time the condo is recorded.</w:t>
      </w:r>
    </w:p>
  </w:endnote>
  <w:endnote w:id="77">
    <w:p w14:paraId="38EE2C62" w14:textId="77777777" w:rsidR="00083D62" w:rsidRDefault="00083D62" w:rsidP="005D53BD">
      <w:pPr>
        <w:pStyle w:val="EndnoteText"/>
        <w:spacing w:after="120"/>
      </w:pPr>
      <w:r>
        <w:rPr>
          <w:rStyle w:val="EndnoteReference"/>
        </w:rPr>
        <w:endnoteRef/>
      </w:r>
      <w:r>
        <w:t xml:space="preserve"> A written description is not required in either the declaration or the map, but are to be located and dimensioned on the map; HOWEVER, an easement appurtenant to the land being submitted to a condominium declaration should be (1) included in the legal descriptions of the land in the declaration and on the map, (2) identified in the declaration as to its purpose, (3) delineated on the map, and (4) reviewed for title insurability. </w:t>
      </w:r>
    </w:p>
  </w:endnote>
  <w:endnote w:id="78">
    <w:p w14:paraId="24297FD3" w14:textId="77777777" w:rsidR="00083D62" w:rsidRDefault="00083D62" w:rsidP="005D53BD">
      <w:pPr>
        <w:pStyle w:val="EndnoteText"/>
        <w:spacing w:after="120"/>
      </w:pPr>
      <w:r>
        <w:rPr>
          <w:rStyle w:val="EndnoteReference"/>
        </w:rPr>
        <w:endnoteRef/>
      </w:r>
      <w:r>
        <w:t xml:space="preserve"> Phasing can be accomplished by adding land </w:t>
      </w:r>
      <w:r w:rsidRPr="000E612C">
        <w:rPr>
          <w:b/>
          <w:i/>
        </w:rPr>
        <w:t>and</w:t>
      </w:r>
      <w:r>
        <w:t xml:space="preserve"> units at a later date. In this situation, “phase 1” land would be described and included, but later phase land must also be described if known.</w:t>
      </w:r>
    </w:p>
  </w:endnote>
  <w:endnote w:id="79">
    <w:p w14:paraId="67197B6C" w14:textId="77777777" w:rsidR="00083D62" w:rsidRDefault="00083D62" w:rsidP="005D53BD">
      <w:pPr>
        <w:pStyle w:val="EndnoteText"/>
        <w:spacing w:after="120"/>
      </w:pPr>
      <w:r>
        <w:rPr>
          <w:rStyle w:val="EndnoteReference"/>
        </w:rPr>
        <w:endnoteRef/>
      </w:r>
      <w:r>
        <w:t xml:space="preserve"> </w:t>
      </w:r>
      <w:r w:rsidRPr="00A940CB">
        <w:t xml:space="preserve">If it is all of the land, that can be stated; NOTE, however, that once a unit is sold on </w:t>
      </w:r>
      <w:r>
        <w:rPr>
          <w:b/>
          <w:i/>
        </w:rPr>
        <w:t>any land</w:t>
      </w:r>
      <w:r w:rsidRPr="00A940CB">
        <w:t xml:space="preserve"> that could be otherwise withdrawn, that right to withdraw terminates.</w:t>
      </w:r>
      <w:r>
        <w:t xml:space="preserve"> (See “</w:t>
      </w:r>
      <w:r>
        <w:rPr>
          <w:b/>
        </w:rPr>
        <w:t>Development Rights</w:t>
      </w:r>
      <w:r>
        <w:t>” section.)</w:t>
      </w:r>
    </w:p>
  </w:endnote>
  <w:endnote w:id="80">
    <w:p w14:paraId="57A0B9CC" w14:textId="77777777" w:rsidR="00083D62" w:rsidRDefault="00083D62" w:rsidP="009608AA">
      <w:pPr>
        <w:pStyle w:val="EndnoteText"/>
        <w:spacing w:after="120"/>
      </w:pPr>
      <w:r>
        <w:rPr>
          <w:rStyle w:val="EndnoteReference"/>
        </w:rPr>
        <w:endnoteRef/>
      </w:r>
      <w:r>
        <w:t xml:space="preserve"> Note that this is not expressly required (only land subject to development rights to add units &amp; reallocate allocated interests), but is required for the declaration and will likely be provided by the surveyor anyway.</w:t>
      </w:r>
    </w:p>
  </w:endnote>
  <w:endnote w:id="81">
    <w:p w14:paraId="4C049F99" w14:textId="77777777" w:rsidR="00083D62" w:rsidRDefault="00083D62" w:rsidP="00624FC2">
      <w:pPr>
        <w:pStyle w:val="EndnoteText"/>
        <w:spacing w:after="120"/>
      </w:pPr>
      <w:r>
        <w:rPr>
          <w:rStyle w:val="EndnoteReference"/>
        </w:rPr>
        <w:endnoteRef/>
      </w:r>
      <w:r>
        <w:t xml:space="preserve"> The horizontal boundaries must still be identified, as long as the location is “reasonably described or depicted.” That typically would be based on an established datum. If a benchmark is not shown, a map legend or note or other comment should explain why, and indicate how the description or depiction is sufficient. Consult with title company underwriting if a benchmark is not identified.</w:t>
      </w:r>
    </w:p>
  </w:endnote>
  <w:endnote w:id="82">
    <w:p w14:paraId="686B9E46" w14:textId="77777777" w:rsidR="00083D62" w:rsidRDefault="00083D62" w:rsidP="00B11259">
      <w:pPr>
        <w:pStyle w:val="EndnoteText"/>
        <w:spacing w:after="120"/>
      </w:pPr>
      <w:r>
        <w:rPr>
          <w:rStyle w:val="EndnoteReference"/>
        </w:rPr>
        <w:endnoteRef/>
      </w:r>
      <w:r>
        <w:t xml:space="preserve"> “To the extent feasible.” Note that if an easement is not locatable on the map, it should not be ignored, but recited in a map legend, with a notation that it is not feasible to show the location or dimensions. In addition, it should be confirmed with title company. If not insurable, it should still be included in the declaration and included on the map, but title company may limit coverage based on underwriting. Note also that the surveyor is responsible for apparent easements that are not shown in a title report or guarantee.</w:t>
      </w:r>
    </w:p>
  </w:endnote>
  <w:endnote w:id="83">
    <w:p w14:paraId="03A3E0A4" w14:textId="77777777" w:rsidR="00083D62" w:rsidRDefault="00083D62" w:rsidP="00983BEF">
      <w:pPr>
        <w:pStyle w:val="EndnoteText"/>
        <w:spacing w:after="120"/>
      </w:pPr>
      <w:r>
        <w:rPr>
          <w:rStyle w:val="EndnoteReference"/>
        </w:rPr>
        <w:endnoteRef/>
      </w:r>
      <w:r>
        <w:t xml:space="preserve"> “To the extent feasible.” Note that if an easement is not locatable on the map, it should not be ignored, but recited in a map legend, with a notation that it is not feasible to show the location or dimensions.</w:t>
      </w:r>
    </w:p>
  </w:endnote>
  <w:endnote w:id="84">
    <w:p w14:paraId="40ED94B2" w14:textId="77777777" w:rsidR="00083D62" w:rsidRDefault="00083D62" w:rsidP="00983BEF">
      <w:pPr>
        <w:pStyle w:val="EndnoteText"/>
        <w:spacing w:after="120"/>
      </w:pPr>
      <w:r>
        <w:rPr>
          <w:rStyle w:val="EndnoteReference"/>
        </w:rPr>
        <w:endnoteRef/>
      </w:r>
      <w:r>
        <w:t xml:space="preserve"> “To the extent feasible.” Note that if an easement is not locatable on the map, it should not be ignored, but recited in a map legend, with a notation that it is not feasible to show the location or dimensions.</w:t>
      </w:r>
    </w:p>
  </w:endnote>
  <w:endnote w:id="85">
    <w:p w14:paraId="756E5571" w14:textId="77777777" w:rsidR="00083D62" w:rsidRDefault="00083D62" w:rsidP="005D53BD">
      <w:pPr>
        <w:pStyle w:val="EndnoteText"/>
        <w:spacing w:after="120"/>
      </w:pPr>
      <w:r>
        <w:rPr>
          <w:rStyle w:val="EndnoteReference"/>
        </w:rPr>
        <w:endnoteRef/>
      </w:r>
      <w:r>
        <w:t xml:space="preserve"> Phasing can be accomplished by adding land </w:t>
      </w:r>
      <w:r w:rsidRPr="000E612C">
        <w:rPr>
          <w:b/>
          <w:i/>
        </w:rPr>
        <w:t>and</w:t>
      </w:r>
      <w:r>
        <w:t xml:space="preserve"> units at a later date In that situation, “phase 1” land would be described and included and identified as part of the condo, but later phase land must also be separately described, and identified as such, if known.</w:t>
      </w:r>
    </w:p>
  </w:endnote>
  <w:endnote w:id="86">
    <w:p w14:paraId="24D0B5A8" w14:textId="77777777" w:rsidR="00083D62" w:rsidRDefault="00083D62" w:rsidP="0023515C">
      <w:pPr>
        <w:pStyle w:val="EndnoteText"/>
        <w:spacing w:after="120"/>
      </w:pPr>
      <w:r>
        <w:rPr>
          <w:rStyle w:val="EndnoteReference"/>
        </w:rPr>
        <w:endnoteRef/>
      </w:r>
      <w:r>
        <w:t xml:space="preserve"> </w:t>
      </w:r>
      <w:r w:rsidRPr="00A940CB">
        <w:t xml:space="preserve">If it is all of the land, that can be stated; NOTE, however, that once a unit is sold on </w:t>
      </w:r>
      <w:r>
        <w:rPr>
          <w:b/>
          <w:i/>
        </w:rPr>
        <w:t>any land</w:t>
      </w:r>
      <w:r w:rsidRPr="00A940CB">
        <w:t xml:space="preserve"> that could be otherwise withdrawn, that right to withdraw terminates.</w:t>
      </w:r>
      <w:r>
        <w:t xml:space="preserve"> (See “</w:t>
      </w:r>
      <w:r>
        <w:rPr>
          <w:b/>
        </w:rPr>
        <w:t>Development Rights</w:t>
      </w:r>
      <w:r>
        <w:t>” section.)</w:t>
      </w:r>
    </w:p>
  </w:endnote>
  <w:endnote w:id="87">
    <w:p w14:paraId="75D5AD31" w14:textId="77777777" w:rsidR="00083D62" w:rsidRDefault="00083D62" w:rsidP="004518E2">
      <w:pPr>
        <w:pStyle w:val="EndnoteText"/>
        <w:spacing w:after="120"/>
      </w:pPr>
      <w:r>
        <w:rPr>
          <w:rStyle w:val="EndnoteReference"/>
        </w:rPr>
        <w:endnoteRef/>
      </w:r>
      <w:r>
        <w:t xml:space="preserve"> Note that this is not expressly required (only land subject to development rights to add units &amp; reallocate allocated interests is to be described and shown), but the description is required for the declaration and will likely be provided by the surveyor anyway.</w:t>
      </w:r>
    </w:p>
  </w:endnote>
  <w:endnote w:id="88">
    <w:p w14:paraId="216235BA" w14:textId="77777777" w:rsidR="00083D62" w:rsidRDefault="00083D62" w:rsidP="004518E2">
      <w:pPr>
        <w:pStyle w:val="EndnoteText"/>
        <w:spacing w:after="120"/>
      </w:pPr>
      <w:r>
        <w:rPr>
          <w:rStyle w:val="EndnoteReference"/>
        </w:rPr>
        <w:endnoteRef/>
      </w:r>
      <w:r>
        <w:t xml:space="preserve"> </w:t>
      </w:r>
      <w:r w:rsidRPr="00A940CB">
        <w:t>If it is all of the land, that can be stated</w:t>
      </w:r>
      <w:r>
        <w:t xml:space="preserve"> in a legend note</w:t>
      </w:r>
      <w:r w:rsidRPr="00A940CB">
        <w:t xml:space="preserve">; </w:t>
      </w:r>
      <w:r>
        <w:t>(See “</w:t>
      </w:r>
      <w:r>
        <w:rPr>
          <w:b/>
        </w:rPr>
        <w:t>Development Rights</w:t>
      </w:r>
      <w:r>
        <w:t>” section.)</w:t>
      </w:r>
    </w:p>
  </w:endnote>
  <w:endnote w:id="89">
    <w:p w14:paraId="4FB3DD09" w14:textId="77777777" w:rsidR="00083D62" w:rsidRDefault="00083D62" w:rsidP="00B12F3C">
      <w:pPr>
        <w:pStyle w:val="EndnoteText"/>
        <w:spacing w:after="120"/>
      </w:pPr>
      <w:r>
        <w:rPr>
          <w:rStyle w:val="EndnoteReference"/>
        </w:rPr>
        <w:endnoteRef/>
      </w:r>
      <w:r>
        <w:t xml:space="preserve"> </w:t>
      </w:r>
      <w:r w:rsidRPr="00A940CB">
        <w:t>If it is all of the land, that can be stated</w:t>
      </w:r>
      <w:r>
        <w:t xml:space="preserve"> with the description or in a legend note.</w:t>
      </w:r>
    </w:p>
  </w:endnote>
  <w:endnote w:id="90">
    <w:p w14:paraId="42339283" w14:textId="77777777" w:rsidR="00083D62" w:rsidRDefault="00083D62" w:rsidP="00042E5B">
      <w:pPr>
        <w:pStyle w:val="EndnoteText"/>
        <w:spacing w:after="120"/>
      </w:pPr>
      <w:r>
        <w:rPr>
          <w:rStyle w:val="EndnoteReference"/>
        </w:rPr>
        <w:endnoteRef/>
      </w:r>
      <w:r>
        <w:t xml:space="preserve"> It may not be necessary to show all such boundaries: “…i</w:t>
      </w:r>
      <w:r w:rsidRPr="00341D14">
        <w:t>n showing or projecting the location and dimensions of the vertical boundaries of a unit located in a building, it is not necessary to show the thickness of the walls constituting the vertical boundaries or otherwise show the distance of those vertical boundaries either from the exterior surface of the building containing that unit or from adjacent vertical boundaries of other units if: (a) The walls are designated to be the vertical boundaries of that unit; (b) the unit is located within a building, the location and dimensions of the building having been shown on the map under subsection (8)(f) of this section; and (c) the graphic general location of the vertical boundaries are shown in relation to the exterior surfaces of that building and to the vertical boundaries of other units within that building</w:t>
      </w:r>
      <w:r>
        <w:t>.”</w:t>
      </w:r>
    </w:p>
  </w:endnote>
  <w:endnote w:id="91">
    <w:p w14:paraId="4F88892D" w14:textId="77777777" w:rsidR="00083D62" w:rsidRDefault="00083D62" w:rsidP="006820E4">
      <w:pPr>
        <w:pStyle w:val="EndnoteText"/>
        <w:spacing w:after="120"/>
      </w:pPr>
      <w:r>
        <w:rPr>
          <w:rStyle w:val="EndnoteReference"/>
        </w:rPr>
        <w:endnoteRef/>
      </w:r>
      <w:r>
        <w:t xml:space="preserve"> Note that an upper or lower boundary may not be necessary if there are common elements outside of the vertical (side) boundaries of the unit. However, there must be common elements.</w:t>
      </w:r>
    </w:p>
  </w:endnote>
  <w:endnote w:id="92">
    <w:p w14:paraId="4403582B" w14:textId="77777777" w:rsidR="00083D62" w:rsidRDefault="00083D62" w:rsidP="00D91C0A">
      <w:pPr>
        <w:pStyle w:val="EndnoteText"/>
        <w:spacing w:after="120"/>
      </w:pPr>
      <w:r>
        <w:rPr>
          <w:rStyle w:val="EndnoteReference"/>
        </w:rPr>
        <w:endnoteRef/>
      </w:r>
      <w:r>
        <w:t xml:space="preserve"> </w:t>
      </w:r>
      <w:r w:rsidRPr="007A7CEE">
        <w:rPr>
          <w:b/>
        </w:rPr>
        <w:t>Note (1)</w:t>
      </w:r>
      <w:r>
        <w:t xml:space="preserve">: A </w:t>
      </w:r>
      <w:r>
        <w:rPr>
          <w:i/>
        </w:rPr>
        <w:t>development right</w:t>
      </w:r>
      <w:r>
        <w:t xml:space="preserve"> can apply to a unit, or a portion of the common elements. </w:t>
      </w:r>
      <w:r w:rsidRPr="007A7CEE">
        <w:rPr>
          <w:b/>
        </w:rPr>
        <w:t>Note (2)</w:t>
      </w:r>
      <w:r>
        <w:t xml:space="preserve">: A </w:t>
      </w:r>
      <w:r w:rsidRPr="00C707D5">
        <w:rPr>
          <w:i/>
        </w:rPr>
        <w:t>development right</w:t>
      </w:r>
      <w:r>
        <w:t xml:space="preserve"> (defined in RCW 64.90.010(20)) is not a special declarant right, but a </w:t>
      </w:r>
      <w:r w:rsidRPr="00C707D5">
        <w:rPr>
          <w:i/>
        </w:rPr>
        <w:t xml:space="preserve">special declarant right </w:t>
      </w:r>
      <w:r>
        <w:t xml:space="preserve">(defined in RCW 64.90.010(51)) may include the right to exercise a development right. </w:t>
      </w:r>
      <w:r w:rsidRPr="007A7CEE">
        <w:rPr>
          <w:b/>
        </w:rPr>
        <w:t>Note (3)</w:t>
      </w:r>
      <w:r>
        <w:t>: In general, development rights impact title insurance (adding or withdrawing land and/or units, subdividing units, reallocating LCEs, etc.), while special declarant rights do not.</w:t>
      </w:r>
    </w:p>
  </w:endnote>
  <w:endnote w:id="93">
    <w:p w14:paraId="4F5A34C6" w14:textId="77777777" w:rsidR="00083D62" w:rsidRDefault="00083D62" w:rsidP="00D91C0A">
      <w:pPr>
        <w:pStyle w:val="EndnoteText"/>
        <w:spacing w:after="120"/>
      </w:pPr>
      <w:r>
        <w:rPr>
          <w:rStyle w:val="EndnoteReference"/>
        </w:rPr>
        <w:endnoteRef/>
      </w:r>
      <w:r>
        <w:t xml:space="preserve"> Special declarant rights generally do not impact title insurance, but the development rights should be listed among special declarant rights.</w:t>
      </w:r>
    </w:p>
  </w:endnote>
  <w:endnote w:id="94">
    <w:p w14:paraId="52A770E3" w14:textId="77777777" w:rsidR="00083D62" w:rsidRDefault="00083D62" w:rsidP="00424C51">
      <w:pPr>
        <w:pStyle w:val="EndnoteText"/>
        <w:spacing w:after="120"/>
      </w:pPr>
      <w:r>
        <w:rPr>
          <w:rStyle w:val="EndnoteReference"/>
        </w:rPr>
        <w:endnoteRef/>
      </w:r>
      <w:r>
        <w:t xml:space="preserve"> Limitations of the exercise of development rights might affect the insurability of units or limited common elements created pursuant to such rights, and should be reviewed again after their creation. Title company should consult with underwriting if the rights are exercised.</w:t>
      </w:r>
    </w:p>
  </w:endnote>
  <w:endnote w:id="95">
    <w:p w14:paraId="7CA28FF3" w14:textId="77777777" w:rsidR="00083D62" w:rsidRDefault="00083D62" w:rsidP="00454020">
      <w:pPr>
        <w:pStyle w:val="EndnoteText"/>
        <w:spacing w:after="120"/>
      </w:pPr>
      <w:r>
        <w:rPr>
          <w:rStyle w:val="EndnoteReference"/>
        </w:rPr>
        <w:endnoteRef/>
      </w:r>
      <w:r>
        <w:t xml:space="preserve"> The declaration may fix boundaries, and if so, they must be described. If the boundaries are not fixed, a separate legal description is not required</w:t>
      </w:r>
    </w:p>
  </w:endnote>
  <w:endnote w:id="96">
    <w:p w14:paraId="0379552B" w14:textId="77777777" w:rsidR="00083D62" w:rsidRDefault="00083D62" w:rsidP="00454020">
      <w:pPr>
        <w:pStyle w:val="EndnoteText"/>
        <w:spacing w:after="120"/>
      </w:pPr>
      <w:r>
        <w:rPr>
          <w:rStyle w:val="EndnoteReference"/>
        </w:rPr>
        <w:endnoteRef/>
      </w:r>
      <w:r>
        <w:t xml:space="preserve"> The declaration may fix boundaries, and if so, they must be described. If the boundaries are not fixed, a separate legal description is not required</w:t>
      </w:r>
    </w:p>
  </w:endnote>
  <w:endnote w:id="97">
    <w:p w14:paraId="60C4F7B5" w14:textId="77777777" w:rsidR="00083D62" w:rsidRDefault="00083D62" w:rsidP="00454020">
      <w:pPr>
        <w:pStyle w:val="EndnoteText"/>
        <w:spacing w:after="120"/>
      </w:pPr>
      <w:r>
        <w:rPr>
          <w:rStyle w:val="EndnoteReference"/>
        </w:rPr>
        <w:endnoteRef/>
      </w:r>
      <w:r>
        <w:t xml:space="preserve"> The declaration may fix boundaries, and if so, they must be described. If the boundaries are not fixed, a separate legal description is not required.</w:t>
      </w:r>
    </w:p>
  </w:endnote>
  <w:endnote w:id="98">
    <w:p w14:paraId="7F5FD795" w14:textId="77777777" w:rsidR="00083D62" w:rsidRDefault="00083D62" w:rsidP="0008268D">
      <w:pPr>
        <w:pStyle w:val="EndnoteText"/>
        <w:spacing w:after="120"/>
      </w:pPr>
      <w:r>
        <w:rPr>
          <w:rStyle w:val="EndnoteReference"/>
        </w:rPr>
        <w:endnoteRef/>
      </w:r>
      <w:r>
        <w:t xml:space="preserve"> This is dependent on the nature of the amendment. </w:t>
      </w:r>
    </w:p>
  </w:endnote>
  <w:endnote w:id="99">
    <w:p w14:paraId="1ADE607F" w14:textId="77777777" w:rsidR="00083D62" w:rsidRDefault="00083D62" w:rsidP="002E4FF2">
      <w:pPr>
        <w:pStyle w:val="EndnoteText"/>
        <w:spacing w:after="120"/>
      </w:pPr>
      <w:r>
        <w:rPr>
          <w:rStyle w:val="EndnoteReference"/>
        </w:rPr>
        <w:endnoteRef/>
      </w:r>
      <w:r>
        <w:t xml:space="preserve"> This is dependent on the nature of the amendment. </w:t>
      </w:r>
    </w:p>
  </w:endnote>
  <w:endnote w:id="100">
    <w:p w14:paraId="6028BB3B" w14:textId="77777777" w:rsidR="00083D62" w:rsidRDefault="00083D62" w:rsidP="002E4FF2">
      <w:pPr>
        <w:pStyle w:val="EndnoteText"/>
        <w:spacing w:after="120"/>
      </w:pPr>
      <w:r>
        <w:rPr>
          <w:rStyle w:val="EndnoteReference"/>
        </w:rPr>
        <w:endnoteRef/>
      </w:r>
      <w:r>
        <w:t xml:space="preserve"> This is dependent on the nature of the amendment. </w:t>
      </w:r>
    </w:p>
  </w:endnote>
  <w:endnote w:id="101">
    <w:p w14:paraId="15A3B122" w14:textId="77777777" w:rsidR="00083D62" w:rsidRDefault="00083D62" w:rsidP="0008268D">
      <w:pPr>
        <w:pStyle w:val="EndnoteText"/>
        <w:spacing w:after="120"/>
      </w:pPr>
      <w:r>
        <w:rPr>
          <w:rStyle w:val="EndnoteReference"/>
        </w:rPr>
        <w:endnoteRef/>
      </w:r>
      <w:r>
        <w:t xml:space="preserve"> Not expressly provided for, but obviously required. Note that the original map was not expressly required to show unit numbers.</w:t>
      </w:r>
      <w:r w:rsidRPr="00525E61">
        <w:t xml:space="preserve"> </w:t>
      </w:r>
      <w:r>
        <w:t>Consult with title company underwriting if not done.</w:t>
      </w:r>
    </w:p>
  </w:endnote>
  <w:endnote w:id="102">
    <w:p w14:paraId="43CF3201" w14:textId="77777777" w:rsidR="00083D62" w:rsidRDefault="00083D62" w:rsidP="00A56BB1">
      <w:pPr>
        <w:pStyle w:val="EndnoteText"/>
        <w:spacing w:after="120"/>
      </w:pPr>
      <w:r>
        <w:rPr>
          <w:rStyle w:val="EndnoteReference"/>
        </w:rPr>
        <w:endnoteRef/>
      </w:r>
      <w:r>
        <w:t xml:space="preserve"> </w:t>
      </w:r>
      <w:r w:rsidRPr="00883F35">
        <w:t>This is not expressly required by statute, but should be done.</w:t>
      </w:r>
      <w:r>
        <w:t xml:space="preserve"> Consult with title company underwriting if not done.</w:t>
      </w:r>
    </w:p>
  </w:endnote>
  <w:endnote w:id="103">
    <w:p w14:paraId="7EBE233B" w14:textId="77777777" w:rsidR="00083D62" w:rsidRDefault="00083D62" w:rsidP="00883F35">
      <w:pPr>
        <w:pStyle w:val="EndnoteText"/>
        <w:spacing w:after="120"/>
      </w:pPr>
      <w:r>
        <w:rPr>
          <w:rStyle w:val="EndnoteReference"/>
        </w:rPr>
        <w:endnoteRef/>
      </w:r>
      <w:r>
        <w:t xml:space="preserve"> Not expressly provided for, but obviously required.</w:t>
      </w:r>
      <w:r w:rsidRPr="00525E61">
        <w:t xml:space="preserve"> </w:t>
      </w:r>
      <w:r>
        <w:t>Consult with title company underwriting if not done.</w:t>
      </w:r>
    </w:p>
  </w:endnote>
  <w:endnote w:id="104">
    <w:p w14:paraId="5F5A8A97" w14:textId="77777777" w:rsidR="00083D62" w:rsidRDefault="00083D62" w:rsidP="00A9473D">
      <w:pPr>
        <w:pStyle w:val="EndnoteText"/>
        <w:spacing w:after="120"/>
      </w:pPr>
      <w:r>
        <w:rPr>
          <w:rStyle w:val="EndnoteReference"/>
        </w:rPr>
        <w:endnoteRef/>
      </w:r>
      <w:r>
        <w:t xml:space="preserve"> This is dependent on the nature of the amendment. </w:t>
      </w:r>
    </w:p>
  </w:endnote>
  <w:endnote w:id="105">
    <w:p w14:paraId="2F839BF2" w14:textId="77777777" w:rsidR="00083D62" w:rsidRDefault="00083D62" w:rsidP="00525E61">
      <w:pPr>
        <w:pStyle w:val="EndnoteText"/>
        <w:spacing w:after="120"/>
      </w:pPr>
      <w:r>
        <w:rPr>
          <w:rStyle w:val="EndnoteReference"/>
        </w:rPr>
        <w:endnoteRef/>
      </w:r>
      <w:r>
        <w:t xml:space="preserve"> This is dependent on the nature of the amendment. May also required unit owner(s) signature(s).</w:t>
      </w:r>
    </w:p>
  </w:endnote>
  <w:endnote w:id="106">
    <w:p w14:paraId="67026BA1" w14:textId="77777777" w:rsidR="00083D62" w:rsidRDefault="00083D62" w:rsidP="00DC29B8">
      <w:pPr>
        <w:pStyle w:val="EndnoteText"/>
        <w:spacing w:after="120"/>
      </w:pPr>
      <w:r>
        <w:rPr>
          <w:rStyle w:val="EndnoteReference"/>
        </w:rPr>
        <w:endnoteRef/>
      </w:r>
      <w:r>
        <w:t xml:space="preserve"> This is dependent on the nature of the amendment. May also required owner association signature.</w:t>
      </w:r>
    </w:p>
  </w:endnote>
  <w:endnote w:id="107">
    <w:p w14:paraId="62E7DBB9" w14:textId="77777777" w:rsidR="00083D62" w:rsidRDefault="00083D62" w:rsidP="008E7EBB">
      <w:pPr>
        <w:pStyle w:val="EndnoteText"/>
        <w:spacing w:after="120"/>
      </w:pPr>
      <w:r>
        <w:rPr>
          <w:rStyle w:val="EndnoteReference"/>
        </w:rPr>
        <w:endnoteRef/>
      </w:r>
      <w:r>
        <w:t xml:space="preserve"> If required data shown on earlier map(s), can be so certified as to such data without the need to produce a new map. New map required if only some of the required data was on the earlier map(s).</w:t>
      </w:r>
    </w:p>
  </w:endnote>
  <w:endnote w:id="108">
    <w:p w14:paraId="73E5390C" w14:textId="77777777" w:rsidR="00083D62" w:rsidRDefault="00083D62" w:rsidP="00DE76A8">
      <w:pPr>
        <w:pStyle w:val="EndnoteText"/>
        <w:spacing w:after="120"/>
      </w:pPr>
      <w:r w:rsidRPr="00CD4850">
        <w:rPr>
          <w:rStyle w:val="EndnoteReference"/>
        </w:rPr>
        <w:endnoteRef/>
      </w:r>
      <w:r w:rsidRPr="00CD4850">
        <w:t xml:space="preserve"> This includes legal descriptions of added/withdrawn land and all relevant data for added units</w:t>
      </w:r>
      <w:r>
        <w:t xml:space="preserve"> and LCE</w:t>
      </w:r>
      <w:r w:rsidRPr="00CD4850">
        <w:t>.</w:t>
      </w:r>
    </w:p>
  </w:endnote>
  <w:endnote w:id="109">
    <w:p w14:paraId="3BCA7054" w14:textId="77777777" w:rsidR="00083D62" w:rsidRDefault="00083D62" w:rsidP="00374469">
      <w:pPr>
        <w:pStyle w:val="EndnoteText"/>
        <w:spacing w:after="120"/>
      </w:pPr>
      <w:r>
        <w:rPr>
          <w:rStyle w:val="EndnoteReference"/>
        </w:rPr>
        <w:endnoteRef/>
      </w:r>
      <w:r>
        <w:t xml:space="preserve"> Refer in general to underwriting guidelines for leasehold estates.</w:t>
      </w:r>
    </w:p>
  </w:endnote>
  <w:endnote w:id="110">
    <w:p w14:paraId="604420CD" w14:textId="77777777" w:rsidR="00083D62" w:rsidRDefault="00083D62" w:rsidP="00374469">
      <w:pPr>
        <w:pStyle w:val="EndnoteText"/>
        <w:spacing w:after="120"/>
      </w:pPr>
      <w:r>
        <w:rPr>
          <w:rStyle w:val="EndnoteReference"/>
        </w:rPr>
        <w:endnoteRef/>
      </w:r>
      <w:r>
        <w:t xml:space="preserve"> </w:t>
      </w:r>
      <w:r>
        <w:rPr>
          <w:sz w:val="19"/>
        </w:rPr>
        <w:t>Note that CIC might be created on a sublease. The above applies to each lease in the chain of title.</w:t>
      </w:r>
    </w:p>
  </w:endnote>
  <w:endnote w:id="111">
    <w:p w14:paraId="30AB53F5" w14:textId="77777777" w:rsidR="00083D62" w:rsidRPr="00E02D6F" w:rsidRDefault="00083D62" w:rsidP="00E02D6F">
      <w:pPr>
        <w:pStyle w:val="EndnoteText"/>
        <w:spacing w:after="120"/>
      </w:pPr>
      <w:r w:rsidRPr="00E02D6F">
        <w:rPr>
          <w:rStyle w:val="EndnoteReference"/>
        </w:rPr>
        <w:endnoteRef/>
      </w:r>
      <w:r w:rsidRPr="00E02D6F">
        <w:t xml:space="preserve"> The full lease seldom reco</w:t>
      </w:r>
      <w:r>
        <w:t>rded, but if it has been,</w:t>
      </w:r>
      <w:r w:rsidRPr="00E02D6F">
        <w:t xml:space="preserve"> recital of that recording number is sufficient to meet the requirement. NOTE: If the lease has</w:t>
      </w:r>
      <w:r>
        <w:t xml:space="preserve"> also</w:t>
      </w:r>
      <w:r w:rsidRPr="00E02D6F">
        <w:t xml:space="preserve"> been amended of record, those recording numbers should also be shown.</w:t>
      </w:r>
    </w:p>
  </w:endnote>
  <w:endnote w:id="112">
    <w:p w14:paraId="37C09EAB" w14:textId="77777777" w:rsidR="00083D62" w:rsidRDefault="00083D62" w:rsidP="00E02D6F">
      <w:pPr>
        <w:pStyle w:val="EndnoteText"/>
        <w:spacing w:after="120"/>
      </w:pPr>
      <w:r w:rsidRPr="00E02D6F">
        <w:rPr>
          <w:rStyle w:val="EndnoteReference"/>
        </w:rPr>
        <w:endnoteRef/>
      </w:r>
      <w:r w:rsidRPr="00E02D6F">
        <w:t xml:space="preserve"> This would apply if only a memorandum of the full lease is recorded. NOTE: If </w:t>
      </w:r>
      <w:r>
        <w:t xml:space="preserve">there are </w:t>
      </w:r>
      <w:r w:rsidRPr="00E02D6F">
        <w:t>lease amendments</w:t>
      </w:r>
      <w:r>
        <w:t xml:space="preserve"> that</w:t>
      </w:r>
      <w:r w:rsidRPr="00E02D6F">
        <w:t xml:space="preserve"> have not been recorded, this statement should be included, even if the full original lease </w:t>
      </w:r>
      <w:r>
        <w:t>was</w:t>
      </w:r>
      <w:r w:rsidRPr="00E02D6F">
        <w:t xml:space="preserve"> recorded</w:t>
      </w:r>
      <w:r>
        <w:t>; the lease and all amendments would be considered the “complete” lease</w:t>
      </w:r>
      <w:r w:rsidRPr="00E02D6F">
        <w:t>.</w:t>
      </w:r>
    </w:p>
  </w:endnote>
  <w:endnote w:id="113">
    <w:p w14:paraId="7393D697" w14:textId="77777777" w:rsidR="00083D62" w:rsidRDefault="00083D62" w:rsidP="00956DDE">
      <w:pPr>
        <w:pStyle w:val="EndnoteText"/>
        <w:spacing w:after="120"/>
      </w:pPr>
      <w:r>
        <w:rPr>
          <w:rStyle w:val="EndnoteReference"/>
        </w:rPr>
        <w:endnoteRef/>
      </w:r>
      <w:r>
        <w:t xml:space="preserve"> If all of the land is subject to one lease, the legal description need not be repeated; a statement to that effect with the description would suffice.</w:t>
      </w:r>
    </w:p>
  </w:endnote>
  <w:endnote w:id="114">
    <w:p w14:paraId="099C6235" w14:textId="77777777" w:rsidR="00083D62" w:rsidRDefault="00083D62" w:rsidP="00766791">
      <w:pPr>
        <w:pStyle w:val="EndnoteText"/>
        <w:spacing w:after="120"/>
      </w:pPr>
      <w:r>
        <w:rPr>
          <w:rStyle w:val="EndnoteReference"/>
        </w:rPr>
        <w:endnoteRef/>
      </w:r>
      <w:r>
        <w:t xml:space="preserve"> If the lease includes either extensions or renewals (whether automatic or optional), the resultant possible dates can be included with the recital of the expiration date.</w:t>
      </w:r>
    </w:p>
  </w:endnote>
  <w:endnote w:id="115">
    <w:p w14:paraId="4F704EC4" w14:textId="77777777" w:rsidR="00083D62" w:rsidRDefault="00083D62" w:rsidP="00957C7D">
      <w:pPr>
        <w:pStyle w:val="EndnoteText"/>
        <w:spacing w:after="120"/>
      </w:pPr>
      <w:r>
        <w:rPr>
          <w:rStyle w:val="EndnoteReference"/>
        </w:rPr>
        <w:endnoteRef/>
      </w:r>
      <w:r>
        <w:t xml:space="preserve"> This can include a statement of the resultant possible expiration date of the renewed or extended lease.</w:t>
      </w:r>
    </w:p>
  </w:endnote>
  <w:endnote w:id="116">
    <w:p w14:paraId="228A81EF" w14:textId="77777777" w:rsidR="00083D62" w:rsidRDefault="00083D62" w:rsidP="0099514D">
      <w:pPr>
        <w:pStyle w:val="EndnoteText"/>
        <w:spacing w:after="120"/>
      </w:pPr>
      <w:r>
        <w:rPr>
          <w:rStyle w:val="EndnoteReference"/>
        </w:rPr>
        <w:endnoteRef/>
      </w:r>
      <w:r>
        <w:t xml:space="preserve"> This would relate to the right of unit owners to acquire the lessor’s interest in the lease that would allow the condominium to continue without termination. The method of such redemption should be stated. Examples include acquisition of the lessor’s interest by the owner’s association (after which the association might make conveyances to the unit owners), or direct deeds by lessor to each unit owner. </w:t>
      </w:r>
    </w:p>
    <w:p w14:paraId="36A7614D" w14:textId="77777777" w:rsidR="00083D62" w:rsidRDefault="00083D62" w:rsidP="0099514D">
      <w:pPr>
        <w:pStyle w:val="EndnoteText"/>
        <w:spacing w:after="120"/>
      </w:pPr>
      <w:r>
        <w:t>NOTE: Redemption does not automatically result a merger of the fee with the leasehold, nor does it terminate the lease. The parties must record a document confirming such merger and lease termination. RCW 64.90.230(4).</w:t>
      </w:r>
    </w:p>
  </w:endnote>
  <w:endnote w:id="117">
    <w:p w14:paraId="4E4C98A5" w14:textId="77777777" w:rsidR="00083D62" w:rsidRDefault="00083D62" w:rsidP="00C90665">
      <w:pPr>
        <w:pStyle w:val="EndnoteText"/>
        <w:spacing w:after="120"/>
      </w:pPr>
      <w:r>
        <w:rPr>
          <w:rStyle w:val="EndnoteReference"/>
        </w:rPr>
        <w:endnoteRef/>
      </w:r>
      <w:r>
        <w:t xml:space="preserve"> If so, the estate or interest of the unit owner will be leasehold as to the entire interest in both the unit and the allocated interest in the common elements. </w:t>
      </w:r>
      <w:r w:rsidRPr="00C4766A">
        <w:rPr>
          <w:b/>
          <w:i/>
        </w:rPr>
        <w:t>The language</w:t>
      </w:r>
      <w:r>
        <w:rPr>
          <w:b/>
          <w:i/>
        </w:rPr>
        <w:t xml:space="preserve"> in (a) the lease and (b) the declaration</w:t>
      </w:r>
      <w:r w:rsidRPr="00C4766A">
        <w:rPr>
          <w:b/>
          <w:i/>
        </w:rPr>
        <w:t xml:space="preserve"> must be reviewed to confirm</w:t>
      </w:r>
      <w:r>
        <w:rPr>
          <w:b/>
          <w:i/>
        </w:rPr>
        <w:t xml:space="preserve"> that there is</w:t>
      </w:r>
      <w:r w:rsidRPr="00C4766A">
        <w:rPr>
          <w:b/>
          <w:i/>
        </w:rPr>
        <w:t xml:space="preserve"> no ambiguity in the nature of the unit owner’s title to the unit and common elements.</w:t>
      </w:r>
    </w:p>
  </w:endnote>
  <w:endnote w:id="118">
    <w:p w14:paraId="6B88CB54" w14:textId="77777777" w:rsidR="00083D62" w:rsidRDefault="00083D62" w:rsidP="0078367B">
      <w:pPr>
        <w:pStyle w:val="EndnoteText"/>
        <w:spacing w:after="120"/>
      </w:pPr>
      <w:r>
        <w:rPr>
          <w:rStyle w:val="EndnoteReference"/>
        </w:rPr>
        <w:endnoteRef/>
      </w:r>
      <w:r>
        <w:t xml:space="preserve"> Constructive severance occurs if the lessor conveys improvement to the lessee. If so, the estate or interest of the unit owner could be described in a title insurance policy as “fee as to the unit leasehold as to the interest in the common areas.” (More complete guidelines in the Examiners Manual.) </w:t>
      </w:r>
      <w:r>
        <w:rPr>
          <w:sz w:val="19"/>
        </w:rPr>
        <w:t xml:space="preserve">If no constructive severance (i.e., no recorded deed of improvement from lessor to lessee), including silence in the lease as to ownership of improvements added by the lessee, then fee title to improvements should not be insured. However, affirmative coverage by endorsement may be available with respect to such improvements. All leases should be referred to title company underwriting. </w:t>
      </w:r>
      <w:r w:rsidRPr="00C4766A">
        <w:rPr>
          <w:b/>
          <w:i/>
        </w:rPr>
        <w:t>The language</w:t>
      </w:r>
      <w:r>
        <w:rPr>
          <w:b/>
          <w:i/>
        </w:rPr>
        <w:t xml:space="preserve"> in (a) the lease, (b) the declaration</w:t>
      </w:r>
      <w:r w:rsidRPr="00C4766A">
        <w:rPr>
          <w:b/>
          <w:i/>
        </w:rPr>
        <w:t xml:space="preserve"> </w:t>
      </w:r>
      <w:r>
        <w:rPr>
          <w:b/>
          <w:i/>
        </w:rPr>
        <w:t xml:space="preserve">and (c) any “severance” documents </w:t>
      </w:r>
      <w:r w:rsidRPr="00C4766A">
        <w:rPr>
          <w:b/>
          <w:i/>
        </w:rPr>
        <w:t>must be reviewed to confirm</w:t>
      </w:r>
      <w:r>
        <w:rPr>
          <w:b/>
          <w:i/>
        </w:rPr>
        <w:t xml:space="preserve"> that there is</w:t>
      </w:r>
      <w:r w:rsidRPr="00C4766A">
        <w:rPr>
          <w:b/>
          <w:i/>
        </w:rPr>
        <w:t xml:space="preserve"> no ambiguity in the nature of the unit owner’s title to the unit and common elements.</w:t>
      </w:r>
    </w:p>
  </w:endnote>
  <w:endnote w:id="119">
    <w:p w14:paraId="79ED4A1A" w14:textId="77777777" w:rsidR="00083D62" w:rsidRPr="00C06ACC" w:rsidRDefault="00083D62" w:rsidP="00C90665">
      <w:pPr>
        <w:pStyle w:val="EndnoteText"/>
        <w:spacing w:after="120"/>
      </w:pPr>
      <w:r>
        <w:rPr>
          <w:rStyle w:val="EndnoteReference"/>
        </w:rPr>
        <w:endnoteRef/>
      </w:r>
      <w:r>
        <w:t xml:space="preserve"> </w:t>
      </w:r>
      <w:r w:rsidRPr="00C4766A">
        <w:rPr>
          <w:b/>
          <w:i/>
        </w:rPr>
        <w:t>The language</w:t>
      </w:r>
      <w:r>
        <w:rPr>
          <w:b/>
          <w:i/>
        </w:rPr>
        <w:t xml:space="preserve"> in the renewed or lease, and the extension or renewal document (or replacement lease) </w:t>
      </w:r>
      <w:r w:rsidRPr="00C4766A">
        <w:rPr>
          <w:b/>
          <w:i/>
        </w:rPr>
        <w:t>must be reviewed to confirm</w:t>
      </w:r>
      <w:r>
        <w:rPr>
          <w:b/>
          <w:i/>
        </w:rPr>
        <w:t xml:space="preserve"> that there was no termination of the lease or condominium, and </w:t>
      </w:r>
      <w:r w:rsidRPr="00C4766A">
        <w:rPr>
          <w:b/>
          <w:i/>
        </w:rPr>
        <w:t>no ambiguity in the nature of the unit owner’s title to the unit and common elements.</w:t>
      </w:r>
      <w:r>
        <w:t xml:space="preserve"> This should be reviewed by title company underwriting.</w:t>
      </w:r>
    </w:p>
  </w:endnote>
  <w:endnote w:id="120">
    <w:p w14:paraId="1F40B990" w14:textId="77777777" w:rsidR="00083D62" w:rsidRDefault="00083D62" w:rsidP="0038736C">
      <w:pPr>
        <w:pStyle w:val="EndnoteText"/>
        <w:spacing w:after="120"/>
      </w:pPr>
      <w:r>
        <w:rPr>
          <w:rStyle w:val="EndnoteReference"/>
        </w:rPr>
        <w:endnoteRef/>
      </w:r>
      <w:r>
        <w:t xml:space="preserve"> This is not required, but facilitates the process if the declaration permits it.</w:t>
      </w:r>
    </w:p>
  </w:endnote>
  <w:endnote w:id="121">
    <w:p w14:paraId="111B955E" w14:textId="77777777" w:rsidR="00083D62" w:rsidRDefault="00083D62" w:rsidP="003B49AF">
      <w:pPr>
        <w:pStyle w:val="EndnoteText"/>
        <w:spacing w:after="120"/>
      </w:pPr>
      <w:r>
        <w:rPr>
          <w:rStyle w:val="EndnoteReference"/>
        </w:rPr>
        <w:endnoteRef/>
      </w:r>
      <w:r>
        <w:t xml:space="preserve"> This would not automatically terminate the lease as to any individual unit or the entire leasehold land, but it would permit the recordation of a confirmation confirming the merger and termination of the lease as contemplated by RCW 64.90.230(4). If there is a merger and formal lease termination as to any unit, the title to the unit would be fee (if the lease was not a sublease) and the lease would not be an exception to title in a title commitment or policy. Must be reviewed by title company underwriting.</w:t>
      </w:r>
    </w:p>
  </w:endnote>
  <w:endnote w:id="122">
    <w:p w14:paraId="6A3DF8A2" w14:textId="77777777" w:rsidR="00083D62" w:rsidRDefault="00083D62" w:rsidP="00AD6FD6">
      <w:pPr>
        <w:pStyle w:val="EndnoteText"/>
        <w:spacing w:after="120"/>
      </w:pPr>
      <w:r>
        <w:rPr>
          <w:rStyle w:val="EndnoteReference"/>
        </w:rPr>
        <w:endnoteRef/>
      </w:r>
      <w:r>
        <w:t xml:space="preserve"> The manufactured home title can be eliminated without the consent or joinder of the association, any other unit owner or anyone having a security interest in any other unit or the condo common elements.</w:t>
      </w:r>
    </w:p>
  </w:endnote>
  <w:endnote w:id="123">
    <w:p w14:paraId="6678559C" w14:textId="77777777" w:rsidR="00083D62" w:rsidRDefault="00083D62" w:rsidP="00AD6FD6">
      <w:pPr>
        <w:pStyle w:val="EndnoteText"/>
        <w:spacing w:after="120"/>
      </w:pPr>
      <w:r>
        <w:rPr>
          <w:rStyle w:val="EndnoteReference"/>
        </w:rPr>
        <w:endnoteRef/>
      </w:r>
      <w:r>
        <w:t xml:space="preserve"> Timesharing is not prohibited; if permitted, disclosure must be in the POS (RCW 64.90.610(1)(hh)(ii). Title insurability of timeshare interests is not dependent on compliance with WCUIOA except to the extent the condominium declaration and maps are compliant. Insurability timeshare interests is based on time share underwriting guidelines for each title insurance underwriter, but would require, at a minimum, express permission in the declaration and a description of each timeshare segment that can be conveyed. </w:t>
      </w:r>
    </w:p>
  </w:endnote>
  <w:endnote w:id="124">
    <w:p w14:paraId="31793E0E" w14:textId="77777777" w:rsidR="00083D62" w:rsidRDefault="00083D62" w:rsidP="00AD6FD6">
      <w:pPr>
        <w:pStyle w:val="EndnoteText"/>
        <w:spacing w:after="120"/>
      </w:pPr>
      <w:r>
        <w:rPr>
          <w:rStyle w:val="EndnoteReference"/>
        </w:rPr>
        <w:endnoteRef/>
      </w:r>
      <w:r>
        <w:t xml:space="preserve"> Identifying each timeshare segment (fractional interest) by number, letter or other distinct identifier reduces allows tracking of the number of tenancies available and sold, and avoids the possiblity of conveying, for example, an undivided 1/10 interest 11 or more times.</w:t>
      </w:r>
    </w:p>
  </w:endnote>
  <w:endnote w:id="125">
    <w:p w14:paraId="134E66A5" w14:textId="77777777" w:rsidR="00083D62" w:rsidRDefault="00083D62" w:rsidP="00A160EF">
      <w:pPr>
        <w:pStyle w:val="EndnoteText"/>
        <w:spacing w:after="120"/>
      </w:pPr>
      <w:r>
        <w:rPr>
          <w:rStyle w:val="EndnoteReference"/>
        </w:rPr>
        <w:endnoteRef/>
      </w:r>
      <w:r>
        <w:t xml:space="preserve"> Note that a termination that does not provide for a sale of the land results in vesting of title in the former unit owners as tenants in common, with right of possession of the area that was the former units. Title insurance underwriting must be consulted for any request to insure the interest of any tenant in common. </w:t>
      </w:r>
    </w:p>
  </w:endnote>
  <w:endnote w:id="126">
    <w:p w14:paraId="41C48D53" w14:textId="77777777" w:rsidR="00083D62" w:rsidRDefault="00083D62" w:rsidP="006C1FB8">
      <w:pPr>
        <w:pStyle w:val="EndnoteText"/>
        <w:spacing w:after="120"/>
      </w:pPr>
      <w:r>
        <w:rPr>
          <w:rStyle w:val="EndnoteReference"/>
        </w:rPr>
        <w:endnoteRef/>
      </w:r>
      <w:r>
        <w:t xml:space="preserve"> After termination, title to all of the property would vest in</w:t>
      </w:r>
      <w:r w:rsidRPr="00D765A3">
        <w:t xml:space="preserve"> </w:t>
      </w:r>
      <w:r>
        <w:t>the association, as trustee for the former unit owners and lienholders, as their interests may appear.</w:t>
      </w:r>
    </w:p>
  </w:endnote>
  <w:endnote w:id="127">
    <w:p w14:paraId="2C6E8AA3" w14:textId="77777777" w:rsidR="00083D62" w:rsidRDefault="00083D62" w:rsidP="006C1FB8">
      <w:pPr>
        <w:pStyle w:val="EndnoteText"/>
        <w:spacing w:after="120"/>
      </w:pPr>
      <w:r>
        <w:rPr>
          <w:rStyle w:val="EndnoteReference"/>
        </w:rPr>
        <w:endnoteRef/>
      </w:r>
      <w:r>
        <w:t xml:space="preserve"> After termination, title to all of the property would be vested in the former unit owners, as tenants in common as their interests may appear, each interest being subject to the liens that affected the prior respective units, with the former unit owners each having the right of exclusive occupancy of the space occupied by the former unit (RCW 64.90.290(5)).</w:t>
      </w:r>
    </w:p>
  </w:endnote>
  <w:endnote w:id="128">
    <w:p w14:paraId="27C94EC1" w14:textId="77777777" w:rsidR="00083D62" w:rsidRDefault="00083D62" w:rsidP="006C1FB8">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 owners and lienholders, as their interests may appear, and (b) title to all of the property not sold would be vested in the former unit owners, as tenants in common as their interests may appear, each interest being subject to the liens that affected the prior respective units, with the former unit owners each having the right of exclusive occupancy of the space occupied by the former unit (RCW 64.90.290(5)).</w:t>
      </w:r>
    </w:p>
  </w:endnote>
  <w:endnote w:id="129">
    <w:p w14:paraId="70DF1D26" w14:textId="77777777" w:rsidR="00083D62" w:rsidRDefault="00083D62" w:rsidP="00001496">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 owners and lienholders, as their interests may appear, and (b) title to all of the property not sold would be vested in the former unit owners (or the remaining ones, if a former unit was included in the property that was sold), as tenants in common as their interests may appear, each interest being subject to the liens that affected the prior respective units, with the former unit owners each having the right of exclusive occupancy of the space occupied by the former unit (RCW 64.90.290(5)).</w:t>
      </w:r>
    </w:p>
  </w:endnote>
  <w:endnote w:id="130">
    <w:p w14:paraId="3A6E2F3E" w14:textId="77777777" w:rsidR="00083D62" w:rsidRDefault="00083D62" w:rsidP="00001496">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 owners and lienholders, as their interests may appear, and (b) title to all of the property not sold would be vested in the former unit owners (or the remaining ones, if a former unit was included in the property that was sold), as tenants in common as their interests may appear, each interest being subject to the liens that affected the prior respective units, with the former unit owners each having the right of exclusive occupancy of the space occupied by the former unit (RCW 64.90.290(5)).</w:t>
      </w:r>
    </w:p>
  </w:endnote>
  <w:endnote w:id="131">
    <w:p w14:paraId="301741DB" w14:textId="77777777" w:rsidR="00083D62" w:rsidRDefault="00083D62" w:rsidP="001047D5">
      <w:pPr>
        <w:pStyle w:val="EndnoteText"/>
        <w:spacing w:after="120"/>
      </w:pPr>
      <w:r>
        <w:rPr>
          <w:rStyle w:val="EndnoteReference"/>
        </w:rPr>
        <w:endnoteRef/>
      </w:r>
      <w:r>
        <w:t xml:space="preserve"> After termination, title to all of the property would be vested in the former unit owners, as tenants in common as their interests may appear, each interest being subject to the liens that affected the prior respective units, with the former unit owners each having the right of exclusive occupancy of the space occupied by the former unit (RCW 64.90.290(5)).</w:t>
      </w:r>
    </w:p>
  </w:endnote>
  <w:endnote w:id="132">
    <w:p w14:paraId="07462A5B" w14:textId="77777777" w:rsidR="00083D62" w:rsidRDefault="00083D62" w:rsidP="006C1FB8">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 owners and lienholders, as their interests may appear, and (b) title to all of the property not sold would be vested in the former unit owners, as tenants in common as their interests may appear, each interest being subject to the liens that affected the prior respective units, with the former unit owners each having the right of exclusive occupancy of the space occupied by the former unit (RCW 64.90.290(5)).</w:t>
      </w:r>
    </w:p>
  </w:endnote>
  <w:endnote w:id="133">
    <w:p w14:paraId="29D39696" w14:textId="77777777" w:rsidR="00083D62" w:rsidRDefault="00083D62" w:rsidP="00001496">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 owners and lienholders, as their interests may appear, and (b) title to all of the property not sold would be vested in the former unit owners (or the remaining ones, if a former unit was included in the property that was sold), as tenants in common as their interests may appear, each interest being subject to the liens that affected the prior respective units, with the former unit owners each having the right of exclusive occupancy of the space occupied by the former unit (RCW 64.90.290(5)).</w:t>
      </w:r>
    </w:p>
  </w:endnote>
  <w:endnote w:id="134">
    <w:p w14:paraId="3544D4CE" w14:textId="77777777" w:rsidR="00083D62" w:rsidRDefault="00083D62" w:rsidP="00001496">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 owners and lienholders, as their interests may appear, and (b) title to all of the property not sold would be vested in the former unit owners (or the remaining ones, if a former unit was included in the property that was sold), as tenants in common as their interests may appear, each interest being subject to the liens that affected the prior respective units, with the former unit owners each having the right of exclusive occupancy of the space occupied by the former unit (RCW 64.90.290(5)).</w:t>
      </w:r>
    </w:p>
  </w:endnote>
  <w:endnote w:id="135">
    <w:p w14:paraId="2CA4B449" w14:textId="77777777" w:rsidR="00083D62" w:rsidRDefault="00083D62" w:rsidP="00323AB1">
      <w:pPr>
        <w:pStyle w:val="EndnoteText"/>
        <w:spacing w:after="120"/>
      </w:pPr>
      <w:r>
        <w:rPr>
          <w:rStyle w:val="EndnoteReference"/>
        </w:rPr>
        <w:endnoteRef/>
      </w:r>
      <w:r>
        <w:t xml:space="preserve"> Note that RCW 64.90.325(2) contemplates a possible reduction in size of the condo, although the context of this section is that “substantially all…units have been destroyed, abandoned or uninhabitable.” Any attempt to judicially reduce the size of a condo should be reviewed by the title company senior underwriting.</w:t>
      </w:r>
    </w:p>
  </w:endnote>
  <w:endnote w:id="136">
    <w:p w14:paraId="45A51901" w14:textId="77777777" w:rsidR="00083D62" w:rsidRDefault="00083D62" w:rsidP="00545B88">
      <w:pPr>
        <w:pStyle w:val="EndnoteText"/>
        <w:spacing w:after="120"/>
      </w:pPr>
      <w:r>
        <w:rPr>
          <w:rStyle w:val="EndnoteReference"/>
        </w:rPr>
        <w:endnoteRef/>
      </w:r>
      <w:r>
        <w:t xml:space="preserve"> Note that the statute does not contemplate mergers with other types of CICs. Title company should consult with underwriting for any mergers of associations affecting the condo to confirm compliance, for title insurance purposes, with name, successor declaration, and amended allocated interests of all units in the successor condominium as required by RCW 64.90.310(3).</w:t>
      </w:r>
    </w:p>
  </w:endnote>
  <w:endnote w:id="137">
    <w:p w14:paraId="69BD15F3" w14:textId="77777777" w:rsidR="00083D62" w:rsidRDefault="00083D62" w:rsidP="00545B88">
      <w:pPr>
        <w:pStyle w:val="EndnoteText"/>
        <w:spacing w:after="120"/>
      </w:pPr>
      <w:r>
        <w:rPr>
          <w:rStyle w:val="EndnoteReference"/>
        </w:rPr>
        <w:endnoteRef/>
      </w:r>
      <w:r>
        <w:t xml:space="preserve"> It is recommended that the merger or consolidation agreement identify the name of the successor condominium, which can be utilized in unit deeds to comply with RCW 64.90.220.</w:t>
      </w:r>
    </w:p>
  </w:endnote>
  <w:endnote w:id="138">
    <w:p w14:paraId="15FFFC46" w14:textId="77777777" w:rsidR="00083D62" w:rsidRDefault="00083D62" w:rsidP="00545B88">
      <w:pPr>
        <w:pStyle w:val="EndnoteText"/>
        <w:spacing w:after="120"/>
      </w:pPr>
      <w:r>
        <w:rPr>
          <w:rStyle w:val="EndnoteReference"/>
        </w:rPr>
        <w:endnoteRef/>
      </w:r>
      <w:r>
        <w:t xml:space="preserve"> The method used should be carefully reviewed for compliance with this statute.</w:t>
      </w:r>
    </w:p>
  </w:endnote>
  <w:endnote w:id="139">
    <w:p w14:paraId="187DB99C" w14:textId="77777777" w:rsidR="00083D62" w:rsidRDefault="00083D62" w:rsidP="00545B88">
      <w:pPr>
        <w:pStyle w:val="EndnoteText"/>
        <w:spacing w:after="120"/>
      </w:pPr>
      <w:r>
        <w:rPr>
          <w:rStyle w:val="EndnoteReference"/>
        </w:rPr>
        <w:endnoteRef/>
      </w:r>
      <w:r>
        <w:t xml:space="preserve"> If each condo uses the same unit numbering system, it is imperative that it be possible to uniquely identify units in the successor condo. That may require more extensive amendment than is contemplated by RCW 64.90.310, including map amendments.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5B2C" w14:textId="77777777" w:rsidR="00083D62" w:rsidRPr="00BE07D8" w:rsidRDefault="00083D62" w:rsidP="007F5DF0">
    <w:pPr>
      <w:pStyle w:val="Footer"/>
      <w:jc w:val="center"/>
      <w:rPr>
        <w:sz w:val="6"/>
      </w:rPr>
    </w:pPr>
  </w:p>
  <w:p w14:paraId="6FE26433" w14:textId="77777777" w:rsidR="00083D62" w:rsidRDefault="00083D62" w:rsidP="007F5DF0">
    <w:pPr>
      <w:pStyle w:val="Footer"/>
      <w:jc w:val="center"/>
    </w:pPr>
  </w:p>
  <w:p w14:paraId="5B2AE1BA" w14:textId="2A86A366" w:rsidR="00083D62" w:rsidRDefault="00083D62" w:rsidP="007F5DF0">
    <w:pPr>
      <w:pStyle w:val="Footer"/>
      <w:pBdr>
        <w:top w:val="single" w:sz="4" w:space="1" w:color="auto"/>
      </w:pBdr>
      <w:jc w:val="center"/>
    </w:pPr>
    <w:r>
      <w:rPr>
        <w:noProof/>
        <w:sz w:val="19"/>
      </w:rPr>
      <w:drawing>
        <wp:anchor distT="0" distB="0" distL="114300" distR="114300" simplePos="0" relativeHeight="251657216" behindDoc="1" locked="0" layoutInCell="1" allowOverlap="1" wp14:anchorId="2061EA18" wp14:editId="675E62A6">
          <wp:simplePos x="0" y="0"/>
          <wp:positionH relativeFrom="column">
            <wp:posOffset>-353625</wp:posOffset>
          </wp:positionH>
          <wp:positionV relativeFrom="paragraph">
            <wp:posOffset>180340</wp:posOffset>
          </wp:positionV>
          <wp:extent cx="749808" cy="4023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TA Logo w-Ring Blue 2.jpg"/>
                  <pic:cNvPicPr/>
                </pic:nvPicPr>
                <pic:blipFill>
                  <a:blip r:embed="rId1">
                    <a:extLst>
                      <a:ext uri="{28A0092B-C50C-407E-A947-70E740481C1C}">
                        <a14:useLocalDpi xmlns:a14="http://schemas.microsoft.com/office/drawing/2010/main" val="0"/>
                      </a:ext>
                    </a:extLst>
                  </a:blip>
                  <a:stretch>
                    <a:fillRect/>
                  </a:stretch>
                </pic:blipFill>
                <pic:spPr>
                  <a:xfrm>
                    <a:off x="0" y="0"/>
                    <a:ext cx="749808" cy="402336"/>
                  </a:xfrm>
                  <a:prstGeom prst="rect">
                    <a:avLst/>
                  </a:prstGeom>
                </pic:spPr>
              </pic:pic>
            </a:graphicData>
          </a:graphic>
          <wp14:sizeRelH relativeFrom="margin">
            <wp14:pctWidth>0</wp14:pctWidth>
          </wp14:sizeRelH>
          <wp14:sizeRelV relativeFrom="margin">
            <wp14:pctHeight>0</wp14:pctHeight>
          </wp14:sizeRelV>
        </wp:anchor>
      </w:drawing>
    </w:r>
    <w:r>
      <w:t>Washington Land Title Association</w:t>
    </w:r>
    <w:r w:rsidRPr="000E120C">
      <w:t xml:space="preserve"> </w:t>
    </w:r>
    <w:r w:rsidRPr="00723837">
      <w:t>7/1/2018</w:t>
    </w:r>
    <w:r>
      <w:t xml:space="preserve"> (REV </w:t>
    </w:r>
    <w:r>
      <w:rPr>
        <w:highlight w:val="yellow"/>
      </w:rPr>
      <w:fldChar w:fldCharType="begin"/>
    </w:r>
    <w:r>
      <w:rPr>
        <w:highlight w:val="yellow"/>
      </w:rPr>
      <w:instrText xml:space="preserve"> DATE \@ "M/d/yy" </w:instrText>
    </w:r>
    <w:r>
      <w:rPr>
        <w:highlight w:val="yellow"/>
      </w:rPr>
      <w:fldChar w:fldCharType="separate"/>
    </w:r>
    <w:r w:rsidR="005E0518">
      <w:rPr>
        <w:noProof/>
        <w:highlight w:val="yellow"/>
      </w:rPr>
      <w:t>6/15/21</w:t>
    </w:r>
    <w:r>
      <w:rPr>
        <w:highlight w:val="yellow"/>
      </w:rPr>
      <w:fldChar w:fldCharType="end"/>
    </w:r>
    <w:r>
      <w:t>)</w:t>
    </w:r>
  </w:p>
  <w:p w14:paraId="17227750" w14:textId="77777777" w:rsidR="00083D62" w:rsidRDefault="00083D62" w:rsidP="007F5DF0">
    <w:pPr>
      <w:pStyle w:val="Footer"/>
      <w:pBdr>
        <w:top w:val="single" w:sz="4" w:space="1" w:color="auto"/>
      </w:pBdr>
      <w:jc w:val="center"/>
    </w:pPr>
    <w:r>
      <w:t>(May be copied and distributed without permission of the author or WLTA)</w:t>
    </w:r>
  </w:p>
  <w:p w14:paraId="2047EA44" w14:textId="77777777" w:rsidR="00083D62" w:rsidRPr="000E120C" w:rsidRDefault="00083D62" w:rsidP="00B66DC7">
    <w:pPr>
      <w:pStyle w:val="Footer"/>
      <w:tabs>
        <w:tab w:val="clear" w:pos="9720"/>
      </w:tabs>
      <w:jc w:val="center"/>
      <w:rPr>
        <w:snapToGrid w:val="0"/>
      </w:rPr>
    </w:pPr>
    <w:r>
      <w:t xml:space="preserve">Condominium Checklist – Ch. </w:t>
    </w:r>
    <w:r w:rsidRPr="00790D92">
      <w:t>64.</w:t>
    </w:r>
    <w:r>
      <w:t xml:space="preserve">90 RCW – for WUCIOA Condos recorded </w:t>
    </w:r>
    <w:r w:rsidRPr="00E56027">
      <w:rPr>
        <w:b/>
        <w:i/>
      </w:rPr>
      <w:t>after</w:t>
    </w:r>
    <w:r>
      <w:t xml:space="preserve"> July 1, 2018 – </w:t>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27</w:t>
    </w:r>
    <w:r>
      <w:rPr>
        <w:snapToGrid w:val="0"/>
      </w:rPr>
      <w:fldChar w:fldCharType="end"/>
    </w:r>
  </w:p>
  <w:p w14:paraId="01F30102" w14:textId="77777777" w:rsidR="00083D62" w:rsidRDefault="00083D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8F869" w14:textId="77777777" w:rsidR="0087726C" w:rsidRDefault="0087726C">
      <w:r>
        <w:separator/>
      </w:r>
    </w:p>
  </w:footnote>
  <w:footnote w:type="continuationSeparator" w:id="0">
    <w:p w14:paraId="4098587E" w14:textId="77777777" w:rsidR="0087726C" w:rsidRDefault="0087726C">
      <w:r>
        <w:continuationSeparator/>
      </w:r>
    </w:p>
  </w:footnote>
  <w:footnote w:id="1">
    <w:p w14:paraId="2AFB6288" w14:textId="77777777" w:rsidR="00083D62" w:rsidRDefault="00083D62" w:rsidP="004D5DE7">
      <w:pPr>
        <w:pStyle w:val="FootnoteText"/>
        <w:spacing w:after="120"/>
      </w:pPr>
      <w:r>
        <w:rPr>
          <w:rStyle w:val="FootnoteReference"/>
        </w:rPr>
        <w:footnoteRef/>
      </w:r>
      <w:r>
        <w:t xml:space="preserve"> This can include manufactured homes and mobile homes titled under </w:t>
      </w:r>
      <w:r w:rsidRPr="00AE5B9C">
        <w:t>Ch. 65.20 RCW</w:t>
      </w:r>
      <w:r>
        <w:t xml:space="preserve"> and houseboats that may or may not be fixtures or real property. See also “</w:t>
      </w:r>
      <w:r>
        <w:rPr>
          <w:b/>
        </w:rPr>
        <w:t>Manufactured Homes – Houseboats</w:t>
      </w:r>
      <w:r>
        <w:t>” in this checklist.</w:t>
      </w:r>
    </w:p>
  </w:footnote>
  <w:footnote w:id="2">
    <w:p w14:paraId="08FFC849" w14:textId="77777777" w:rsidR="00083D62" w:rsidRDefault="00083D62" w:rsidP="00B46677">
      <w:pPr>
        <w:pStyle w:val="FootnoteText"/>
        <w:spacing w:after="120"/>
      </w:pPr>
      <w:r>
        <w:rPr>
          <w:rStyle w:val="FootnoteReference"/>
        </w:rPr>
        <w:footnoteRef/>
      </w:r>
      <w:r>
        <w:t xml:space="preserve"> Timesharing is regulated by Chapter 64.36 RCW. Title insurability of individual timeshare interests in any CIC should be reviewed by senior underwriting counsel. But, see also “</w:t>
      </w:r>
      <w:r>
        <w:rPr>
          <w:b/>
        </w:rPr>
        <w:t>Timesharing</w:t>
      </w:r>
      <w:r>
        <w:t>” in this checklist.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02214" w14:textId="77777777" w:rsidR="00083D62" w:rsidRDefault="00083D62" w:rsidP="00327780">
    <w:pPr>
      <w:pStyle w:val="Header"/>
      <w:tabs>
        <w:tab w:val="clear" w:pos="4320"/>
        <w:tab w:val="clear" w:pos="8640"/>
        <w:tab w:val="left" w:pos="103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B254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84287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E869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90EE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807A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C462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1A68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12BC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48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4D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B342F28"/>
    <w:lvl w:ilvl="0">
      <w:start w:val="1"/>
      <w:numFmt w:val="decimal"/>
      <w:lvlText w:val="%1.0"/>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FpXGjSOXcEo19tIyCHHFeWbml1hlg58ZrCrWnAAMALDVUCiKiWuNUxZwQ8c15veHU7ZxYePOxLVzNO0k0pbmg==" w:salt="HjD39hxXLSKm9KXER0DP8w=="/>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22"/>
    <w:rsid w:val="00000165"/>
    <w:rsid w:val="00000888"/>
    <w:rsid w:val="00001496"/>
    <w:rsid w:val="000016B1"/>
    <w:rsid w:val="000025AA"/>
    <w:rsid w:val="00003526"/>
    <w:rsid w:val="00003D4F"/>
    <w:rsid w:val="000066EE"/>
    <w:rsid w:val="00010667"/>
    <w:rsid w:val="00013A42"/>
    <w:rsid w:val="00013B54"/>
    <w:rsid w:val="00014E0E"/>
    <w:rsid w:val="00014E28"/>
    <w:rsid w:val="000168D8"/>
    <w:rsid w:val="0001730A"/>
    <w:rsid w:val="000201CC"/>
    <w:rsid w:val="00020DF6"/>
    <w:rsid w:val="00021062"/>
    <w:rsid w:val="0002156E"/>
    <w:rsid w:val="000216BF"/>
    <w:rsid w:val="000227E4"/>
    <w:rsid w:val="0002504A"/>
    <w:rsid w:val="0002706A"/>
    <w:rsid w:val="000279C1"/>
    <w:rsid w:val="00030CD8"/>
    <w:rsid w:val="000317E4"/>
    <w:rsid w:val="00034399"/>
    <w:rsid w:val="00034BAE"/>
    <w:rsid w:val="000351A8"/>
    <w:rsid w:val="00035FC4"/>
    <w:rsid w:val="0003703B"/>
    <w:rsid w:val="00037914"/>
    <w:rsid w:val="00040631"/>
    <w:rsid w:val="00040F30"/>
    <w:rsid w:val="00041852"/>
    <w:rsid w:val="00042E5B"/>
    <w:rsid w:val="00043793"/>
    <w:rsid w:val="000445AD"/>
    <w:rsid w:val="00046522"/>
    <w:rsid w:val="00050125"/>
    <w:rsid w:val="000501D4"/>
    <w:rsid w:val="00050F38"/>
    <w:rsid w:val="00051AD9"/>
    <w:rsid w:val="000538CD"/>
    <w:rsid w:val="000543FA"/>
    <w:rsid w:val="0005494F"/>
    <w:rsid w:val="000576A9"/>
    <w:rsid w:val="00057D38"/>
    <w:rsid w:val="00060989"/>
    <w:rsid w:val="00061AE0"/>
    <w:rsid w:val="0006472E"/>
    <w:rsid w:val="00064BEE"/>
    <w:rsid w:val="00064E4C"/>
    <w:rsid w:val="00065850"/>
    <w:rsid w:val="00073E4D"/>
    <w:rsid w:val="0007474F"/>
    <w:rsid w:val="00074F4F"/>
    <w:rsid w:val="00076624"/>
    <w:rsid w:val="00076CDF"/>
    <w:rsid w:val="00080977"/>
    <w:rsid w:val="00080BAC"/>
    <w:rsid w:val="0008191E"/>
    <w:rsid w:val="00082667"/>
    <w:rsid w:val="0008268D"/>
    <w:rsid w:val="00082B58"/>
    <w:rsid w:val="00083C1A"/>
    <w:rsid w:val="00083D62"/>
    <w:rsid w:val="00083EAD"/>
    <w:rsid w:val="00084DCE"/>
    <w:rsid w:val="00085438"/>
    <w:rsid w:val="00086085"/>
    <w:rsid w:val="000863DA"/>
    <w:rsid w:val="000867CC"/>
    <w:rsid w:val="00087D05"/>
    <w:rsid w:val="00096AA4"/>
    <w:rsid w:val="00097809"/>
    <w:rsid w:val="000A0AA7"/>
    <w:rsid w:val="000A180E"/>
    <w:rsid w:val="000A301E"/>
    <w:rsid w:val="000A7136"/>
    <w:rsid w:val="000B19F8"/>
    <w:rsid w:val="000B36B0"/>
    <w:rsid w:val="000B44DC"/>
    <w:rsid w:val="000B4846"/>
    <w:rsid w:val="000B4FA1"/>
    <w:rsid w:val="000B5034"/>
    <w:rsid w:val="000B7803"/>
    <w:rsid w:val="000C5A2F"/>
    <w:rsid w:val="000C5A7A"/>
    <w:rsid w:val="000C6B46"/>
    <w:rsid w:val="000C7341"/>
    <w:rsid w:val="000D1F78"/>
    <w:rsid w:val="000D263F"/>
    <w:rsid w:val="000D3D14"/>
    <w:rsid w:val="000D5ED3"/>
    <w:rsid w:val="000D6031"/>
    <w:rsid w:val="000D6711"/>
    <w:rsid w:val="000D6DD9"/>
    <w:rsid w:val="000D7209"/>
    <w:rsid w:val="000E0B19"/>
    <w:rsid w:val="000E0EAD"/>
    <w:rsid w:val="000E120C"/>
    <w:rsid w:val="000E2891"/>
    <w:rsid w:val="000E2AAC"/>
    <w:rsid w:val="000E612C"/>
    <w:rsid w:val="000E6FED"/>
    <w:rsid w:val="000E7A15"/>
    <w:rsid w:val="000F2035"/>
    <w:rsid w:val="000F257D"/>
    <w:rsid w:val="000F2DEA"/>
    <w:rsid w:val="000F454A"/>
    <w:rsid w:val="000F5651"/>
    <w:rsid w:val="000F5C28"/>
    <w:rsid w:val="001017B4"/>
    <w:rsid w:val="001047D5"/>
    <w:rsid w:val="00105819"/>
    <w:rsid w:val="00106664"/>
    <w:rsid w:val="00106D8A"/>
    <w:rsid w:val="00106F5B"/>
    <w:rsid w:val="0010785E"/>
    <w:rsid w:val="00107A19"/>
    <w:rsid w:val="001113E5"/>
    <w:rsid w:val="00112C84"/>
    <w:rsid w:val="00113D56"/>
    <w:rsid w:val="0011551D"/>
    <w:rsid w:val="001161AC"/>
    <w:rsid w:val="001165A9"/>
    <w:rsid w:val="001171CA"/>
    <w:rsid w:val="00120AD9"/>
    <w:rsid w:val="00120B64"/>
    <w:rsid w:val="00120D7C"/>
    <w:rsid w:val="0012495C"/>
    <w:rsid w:val="001249A5"/>
    <w:rsid w:val="00126186"/>
    <w:rsid w:val="00126DDF"/>
    <w:rsid w:val="00127262"/>
    <w:rsid w:val="00127D1B"/>
    <w:rsid w:val="00127FFE"/>
    <w:rsid w:val="001305DF"/>
    <w:rsid w:val="001324B0"/>
    <w:rsid w:val="00132EF8"/>
    <w:rsid w:val="00135DC3"/>
    <w:rsid w:val="00136934"/>
    <w:rsid w:val="00137A9B"/>
    <w:rsid w:val="00137E42"/>
    <w:rsid w:val="001409D5"/>
    <w:rsid w:val="00141185"/>
    <w:rsid w:val="0014334E"/>
    <w:rsid w:val="00144A28"/>
    <w:rsid w:val="00147240"/>
    <w:rsid w:val="001528F4"/>
    <w:rsid w:val="0015411A"/>
    <w:rsid w:val="001570B4"/>
    <w:rsid w:val="00160BB2"/>
    <w:rsid w:val="00162D6E"/>
    <w:rsid w:val="0016483A"/>
    <w:rsid w:val="00165563"/>
    <w:rsid w:val="0016776A"/>
    <w:rsid w:val="0017256C"/>
    <w:rsid w:val="00172B9F"/>
    <w:rsid w:val="001732D3"/>
    <w:rsid w:val="00174998"/>
    <w:rsid w:val="001756C6"/>
    <w:rsid w:val="00175834"/>
    <w:rsid w:val="00176030"/>
    <w:rsid w:val="00176924"/>
    <w:rsid w:val="00177374"/>
    <w:rsid w:val="0017769D"/>
    <w:rsid w:val="00177E14"/>
    <w:rsid w:val="0018007A"/>
    <w:rsid w:val="00180F37"/>
    <w:rsid w:val="00181099"/>
    <w:rsid w:val="0018192A"/>
    <w:rsid w:val="00181B16"/>
    <w:rsid w:val="00182487"/>
    <w:rsid w:val="00182888"/>
    <w:rsid w:val="00183F14"/>
    <w:rsid w:val="001844ED"/>
    <w:rsid w:val="0018451A"/>
    <w:rsid w:val="0018524C"/>
    <w:rsid w:val="00186C18"/>
    <w:rsid w:val="001872FF"/>
    <w:rsid w:val="0019022A"/>
    <w:rsid w:val="00190574"/>
    <w:rsid w:val="0019383A"/>
    <w:rsid w:val="00193A21"/>
    <w:rsid w:val="001944BE"/>
    <w:rsid w:val="00195305"/>
    <w:rsid w:val="001953B3"/>
    <w:rsid w:val="001958E4"/>
    <w:rsid w:val="001961C3"/>
    <w:rsid w:val="00196C90"/>
    <w:rsid w:val="001A0CD9"/>
    <w:rsid w:val="001A11EB"/>
    <w:rsid w:val="001A3463"/>
    <w:rsid w:val="001A60F0"/>
    <w:rsid w:val="001A6439"/>
    <w:rsid w:val="001A6A5C"/>
    <w:rsid w:val="001A6DE5"/>
    <w:rsid w:val="001A7C80"/>
    <w:rsid w:val="001B00FB"/>
    <w:rsid w:val="001B0C4A"/>
    <w:rsid w:val="001B3D3E"/>
    <w:rsid w:val="001B4D49"/>
    <w:rsid w:val="001B5B1F"/>
    <w:rsid w:val="001B5EE3"/>
    <w:rsid w:val="001C08E5"/>
    <w:rsid w:val="001C1216"/>
    <w:rsid w:val="001C7C8B"/>
    <w:rsid w:val="001D2171"/>
    <w:rsid w:val="001D34F6"/>
    <w:rsid w:val="001D3E8E"/>
    <w:rsid w:val="001D42EF"/>
    <w:rsid w:val="001D7747"/>
    <w:rsid w:val="001E0124"/>
    <w:rsid w:val="001E24AF"/>
    <w:rsid w:val="001E505D"/>
    <w:rsid w:val="001E585F"/>
    <w:rsid w:val="001E627F"/>
    <w:rsid w:val="001F0BCA"/>
    <w:rsid w:val="001F0F77"/>
    <w:rsid w:val="001F1258"/>
    <w:rsid w:val="001F13E6"/>
    <w:rsid w:val="0020096A"/>
    <w:rsid w:val="00201DE1"/>
    <w:rsid w:val="002023C6"/>
    <w:rsid w:val="00202C18"/>
    <w:rsid w:val="002032D6"/>
    <w:rsid w:val="00205247"/>
    <w:rsid w:val="00210846"/>
    <w:rsid w:val="00210D1C"/>
    <w:rsid w:val="00211762"/>
    <w:rsid w:val="00212612"/>
    <w:rsid w:val="00214665"/>
    <w:rsid w:val="00214D5C"/>
    <w:rsid w:val="002151DC"/>
    <w:rsid w:val="00215473"/>
    <w:rsid w:val="00216DC2"/>
    <w:rsid w:val="00217783"/>
    <w:rsid w:val="00221984"/>
    <w:rsid w:val="00222227"/>
    <w:rsid w:val="00222B45"/>
    <w:rsid w:val="00223875"/>
    <w:rsid w:val="002247AF"/>
    <w:rsid w:val="0022588C"/>
    <w:rsid w:val="00226528"/>
    <w:rsid w:val="002265CF"/>
    <w:rsid w:val="00226D7C"/>
    <w:rsid w:val="00227DE6"/>
    <w:rsid w:val="00230B70"/>
    <w:rsid w:val="00232882"/>
    <w:rsid w:val="002337A1"/>
    <w:rsid w:val="002347F6"/>
    <w:rsid w:val="0023515C"/>
    <w:rsid w:val="002361A9"/>
    <w:rsid w:val="00236C6C"/>
    <w:rsid w:val="00237033"/>
    <w:rsid w:val="0024086A"/>
    <w:rsid w:val="002410FB"/>
    <w:rsid w:val="002414B7"/>
    <w:rsid w:val="0024516C"/>
    <w:rsid w:val="002467F6"/>
    <w:rsid w:val="002477FB"/>
    <w:rsid w:val="0025442F"/>
    <w:rsid w:val="00254DDB"/>
    <w:rsid w:val="002558AB"/>
    <w:rsid w:val="00257388"/>
    <w:rsid w:val="002573F7"/>
    <w:rsid w:val="0026159B"/>
    <w:rsid w:val="0026323B"/>
    <w:rsid w:val="002633E2"/>
    <w:rsid w:val="00264995"/>
    <w:rsid w:val="00265096"/>
    <w:rsid w:val="00265902"/>
    <w:rsid w:val="0026610C"/>
    <w:rsid w:val="00267A5E"/>
    <w:rsid w:val="00270622"/>
    <w:rsid w:val="002726C4"/>
    <w:rsid w:val="002733DE"/>
    <w:rsid w:val="00274181"/>
    <w:rsid w:val="00274734"/>
    <w:rsid w:val="0027481A"/>
    <w:rsid w:val="00275282"/>
    <w:rsid w:val="00275339"/>
    <w:rsid w:val="0028173F"/>
    <w:rsid w:val="002821CC"/>
    <w:rsid w:val="0028257B"/>
    <w:rsid w:val="002825E1"/>
    <w:rsid w:val="00285947"/>
    <w:rsid w:val="002868B8"/>
    <w:rsid w:val="0028754F"/>
    <w:rsid w:val="00290603"/>
    <w:rsid w:val="00291695"/>
    <w:rsid w:val="0029475C"/>
    <w:rsid w:val="00296D04"/>
    <w:rsid w:val="00297C22"/>
    <w:rsid w:val="002A0538"/>
    <w:rsid w:val="002A0D72"/>
    <w:rsid w:val="002A1008"/>
    <w:rsid w:val="002A11E1"/>
    <w:rsid w:val="002A2DE7"/>
    <w:rsid w:val="002A34DD"/>
    <w:rsid w:val="002A3A1F"/>
    <w:rsid w:val="002A491C"/>
    <w:rsid w:val="002A5E4D"/>
    <w:rsid w:val="002A5FE2"/>
    <w:rsid w:val="002A6490"/>
    <w:rsid w:val="002A795D"/>
    <w:rsid w:val="002B0DC8"/>
    <w:rsid w:val="002B1C8C"/>
    <w:rsid w:val="002B28DD"/>
    <w:rsid w:val="002B484C"/>
    <w:rsid w:val="002B5BF6"/>
    <w:rsid w:val="002B78EA"/>
    <w:rsid w:val="002C12D4"/>
    <w:rsid w:val="002C23D6"/>
    <w:rsid w:val="002C32A2"/>
    <w:rsid w:val="002C38FF"/>
    <w:rsid w:val="002C39B8"/>
    <w:rsid w:val="002C58E0"/>
    <w:rsid w:val="002D3022"/>
    <w:rsid w:val="002D43BE"/>
    <w:rsid w:val="002D4A9C"/>
    <w:rsid w:val="002D5D46"/>
    <w:rsid w:val="002D6ED1"/>
    <w:rsid w:val="002D74B2"/>
    <w:rsid w:val="002D7E7B"/>
    <w:rsid w:val="002D7F59"/>
    <w:rsid w:val="002E1064"/>
    <w:rsid w:val="002E193B"/>
    <w:rsid w:val="002E1A00"/>
    <w:rsid w:val="002E4FF2"/>
    <w:rsid w:val="002E574A"/>
    <w:rsid w:val="002E76AF"/>
    <w:rsid w:val="002F1325"/>
    <w:rsid w:val="002F4BF6"/>
    <w:rsid w:val="002F5C71"/>
    <w:rsid w:val="002F6F7D"/>
    <w:rsid w:val="002F7194"/>
    <w:rsid w:val="002F7921"/>
    <w:rsid w:val="002F7B08"/>
    <w:rsid w:val="00307D5C"/>
    <w:rsid w:val="00307FF4"/>
    <w:rsid w:val="00310F1C"/>
    <w:rsid w:val="00312DBB"/>
    <w:rsid w:val="00312F42"/>
    <w:rsid w:val="00312FC9"/>
    <w:rsid w:val="0031339E"/>
    <w:rsid w:val="00313A27"/>
    <w:rsid w:val="00314982"/>
    <w:rsid w:val="0031580D"/>
    <w:rsid w:val="00315AD4"/>
    <w:rsid w:val="00317B83"/>
    <w:rsid w:val="00321F62"/>
    <w:rsid w:val="0032245E"/>
    <w:rsid w:val="00322C1A"/>
    <w:rsid w:val="00323AB1"/>
    <w:rsid w:val="00323B2D"/>
    <w:rsid w:val="00325D32"/>
    <w:rsid w:val="003268E8"/>
    <w:rsid w:val="00327780"/>
    <w:rsid w:val="00327C8C"/>
    <w:rsid w:val="00327D0C"/>
    <w:rsid w:val="00327FC0"/>
    <w:rsid w:val="003307AE"/>
    <w:rsid w:val="00333D78"/>
    <w:rsid w:val="00334205"/>
    <w:rsid w:val="0033450F"/>
    <w:rsid w:val="003365E7"/>
    <w:rsid w:val="003408DE"/>
    <w:rsid w:val="00340D0D"/>
    <w:rsid w:val="00341627"/>
    <w:rsid w:val="003419F1"/>
    <w:rsid w:val="0034220F"/>
    <w:rsid w:val="0034226E"/>
    <w:rsid w:val="0034704E"/>
    <w:rsid w:val="003505B5"/>
    <w:rsid w:val="003506D8"/>
    <w:rsid w:val="0035090B"/>
    <w:rsid w:val="00353035"/>
    <w:rsid w:val="0035609D"/>
    <w:rsid w:val="003567F2"/>
    <w:rsid w:val="003603C7"/>
    <w:rsid w:val="00361716"/>
    <w:rsid w:val="00361724"/>
    <w:rsid w:val="00361E76"/>
    <w:rsid w:val="00362311"/>
    <w:rsid w:val="003627BE"/>
    <w:rsid w:val="00366570"/>
    <w:rsid w:val="003665C3"/>
    <w:rsid w:val="00367421"/>
    <w:rsid w:val="003704A8"/>
    <w:rsid w:val="00370543"/>
    <w:rsid w:val="00371DBE"/>
    <w:rsid w:val="0037271D"/>
    <w:rsid w:val="003727CE"/>
    <w:rsid w:val="00372AD1"/>
    <w:rsid w:val="00372BFB"/>
    <w:rsid w:val="00373ABC"/>
    <w:rsid w:val="00374469"/>
    <w:rsid w:val="003746A2"/>
    <w:rsid w:val="0037525A"/>
    <w:rsid w:val="0038170A"/>
    <w:rsid w:val="00381A46"/>
    <w:rsid w:val="003833B9"/>
    <w:rsid w:val="0038736C"/>
    <w:rsid w:val="00387A71"/>
    <w:rsid w:val="00390CA9"/>
    <w:rsid w:val="003918DE"/>
    <w:rsid w:val="00391BD9"/>
    <w:rsid w:val="00391F40"/>
    <w:rsid w:val="00392E5D"/>
    <w:rsid w:val="0039339B"/>
    <w:rsid w:val="0039405C"/>
    <w:rsid w:val="003940E9"/>
    <w:rsid w:val="00394853"/>
    <w:rsid w:val="00395D06"/>
    <w:rsid w:val="00397CC3"/>
    <w:rsid w:val="00397F64"/>
    <w:rsid w:val="003A1A4A"/>
    <w:rsid w:val="003A2C96"/>
    <w:rsid w:val="003A2F0A"/>
    <w:rsid w:val="003A4A0A"/>
    <w:rsid w:val="003A56B7"/>
    <w:rsid w:val="003B276E"/>
    <w:rsid w:val="003B49AF"/>
    <w:rsid w:val="003B5407"/>
    <w:rsid w:val="003B596F"/>
    <w:rsid w:val="003B73E1"/>
    <w:rsid w:val="003B74E3"/>
    <w:rsid w:val="003B7ECA"/>
    <w:rsid w:val="003C0206"/>
    <w:rsid w:val="003C1544"/>
    <w:rsid w:val="003C452E"/>
    <w:rsid w:val="003D1AFF"/>
    <w:rsid w:val="003D382C"/>
    <w:rsid w:val="003D5C70"/>
    <w:rsid w:val="003D78BE"/>
    <w:rsid w:val="003E2F90"/>
    <w:rsid w:val="003E3DE3"/>
    <w:rsid w:val="003E5A9C"/>
    <w:rsid w:val="003F0170"/>
    <w:rsid w:val="003F2019"/>
    <w:rsid w:val="003F3CDA"/>
    <w:rsid w:val="003F3CFA"/>
    <w:rsid w:val="003F682D"/>
    <w:rsid w:val="003F72AF"/>
    <w:rsid w:val="003F7315"/>
    <w:rsid w:val="004015C8"/>
    <w:rsid w:val="00402E67"/>
    <w:rsid w:val="00404E76"/>
    <w:rsid w:val="00405D46"/>
    <w:rsid w:val="00410144"/>
    <w:rsid w:val="00412331"/>
    <w:rsid w:val="00412926"/>
    <w:rsid w:val="00412F2C"/>
    <w:rsid w:val="00414645"/>
    <w:rsid w:val="004177FD"/>
    <w:rsid w:val="004213D0"/>
    <w:rsid w:val="00421AB5"/>
    <w:rsid w:val="00424C51"/>
    <w:rsid w:val="00424FC4"/>
    <w:rsid w:val="0043123E"/>
    <w:rsid w:val="00432CE3"/>
    <w:rsid w:val="004338D0"/>
    <w:rsid w:val="00435292"/>
    <w:rsid w:val="0043530D"/>
    <w:rsid w:val="004368D0"/>
    <w:rsid w:val="00437833"/>
    <w:rsid w:val="004421A8"/>
    <w:rsid w:val="004421E0"/>
    <w:rsid w:val="004445A0"/>
    <w:rsid w:val="0044758F"/>
    <w:rsid w:val="00447818"/>
    <w:rsid w:val="00447AD8"/>
    <w:rsid w:val="004514F8"/>
    <w:rsid w:val="004518E2"/>
    <w:rsid w:val="0045326F"/>
    <w:rsid w:val="00454020"/>
    <w:rsid w:val="0045458C"/>
    <w:rsid w:val="00457532"/>
    <w:rsid w:val="00457EDC"/>
    <w:rsid w:val="00461027"/>
    <w:rsid w:val="00461FEE"/>
    <w:rsid w:val="00462A81"/>
    <w:rsid w:val="00466682"/>
    <w:rsid w:val="00467BB7"/>
    <w:rsid w:val="00470304"/>
    <w:rsid w:val="0047073A"/>
    <w:rsid w:val="00470863"/>
    <w:rsid w:val="00470DD9"/>
    <w:rsid w:val="00472024"/>
    <w:rsid w:val="0047204E"/>
    <w:rsid w:val="00474BE7"/>
    <w:rsid w:val="00474D6A"/>
    <w:rsid w:val="0048048B"/>
    <w:rsid w:val="004814B3"/>
    <w:rsid w:val="00483E54"/>
    <w:rsid w:val="00485808"/>
    <w:rsid w:val="004860E8"/>
    <w:rsid w:val="00486F36"/>
    <w:rsid w:val="00490D37"/>
    <w:rsid w:val="00491E78"/>
    <w:rsid w:val="00491FD6"/>
    <w:rsid w:val="00493F2D"/>
    <w:rsid w:val="004940AB"/>
    <w:rsid w:val="00496314"/>
    <w:rsid w:val="0049636A"/>
    <w:rsid w:val="00497259"/>
    <w:rsid w:val="00497599"/>
    <w:rsid w:val="004A04BF"/>
    <w:rsid w:val="004A0582"/>
    <w:rsid w:val="004A2FF6"/>
    <w:rsid w:val="004A53FA"/>
    <w:rsid w:val="004A591C"/>
    <w:rsid w:val="004A7833"/>
    <w:rsid w:val="004A7E78"/>
    <w:rsid w:val="004B2E43"/>
    <w:rsid w:val="004B3DA6"/>
    <w:rsid w:val="004B45BF"/>
    <w:rsid w:val="004B5F35"/>
    <w:rsid w:val="004B7C34"/>
    <w:rsid w:val="004C15E9"/>
    <w:rsid w:val="004C1CA1"/>
    <w:rsid w:val="004C206A"/>
    <w:rsid w:val="004C20B6"/>
    <w:rsid w:val="004C2F59"/>
    <w:rsid w:val="004C3247"/>
    <w:rsid w:val="004C3E69"/>
    <w:rsid w:val="004C4E28"/>
    <w:rsid w:val="004C7B0E"/>
    <w:rsid w:val="004D206A"/>
    <w:rsid w:val="004D3C06"/>
    <w:rsid w:val="004D3F1E"/>
    <w:rsid w:val="004D5DE7"/>
    <w:rsid w:val="004D78DD"/>
    <w:rsid w:val="004E168C"/>
    <w:rsid w:val="004E1D45"/>
    <w:rsid w:val="004E4A77"/>
    <w:rsid w:val="004E6A90"/>
    <w:rsid w:val="004E7853"/>
    <w:rsid w:val="004E7FAA"/>
    <w:rsid w:val="004F3844"/>
    <w:rsid w:val="004F391C"/>
    <w:rsid w:val="004F5489"/>
    <w:rsid w:val="004F6421"/>
    <w:rsid w:val="004F7B59"/>
    <w:rsid w:val="005025F9"/>
    <w:rsid w:val="00505257"/>
    <w:rsid w:val="00506943"/>
    <w:rsid w:val="00506A7F"/>
    <w:rsid w:val="005105B4"/>
    <w:rsid w:val="00510C6B"/>
    <w:rsid w:val="00511CFA"/>
    <w:rsid w:val="00512204"/>
    <w:rsid w:val="005130A8"/>
    <w:rsid w:val="005135C2"/>
    <w:rsid w:val="005146E2"/>
    <w:rsid w:val="0051538D"/>
    <w:rsid w:val="00515535"/>
    <w:rsid w:val="00516B55"/>
    <w:rsid w:val="0051750D"/>
    <w:rsid w:val="005206A6"/>
    <w:rsid w:val="00520BA3"/>
    <w:rsid w:val="00520CC5"/>
    <w:rsid w:val="00521EC7"/>
    <w:rsid w:val="005237DA"/>
    <w:rsid w:val="0052494F"/>
    <w:rsid w:val="00525D30"/>
    <w:rsid w:val="00525E61"/>
    <w:rsid w:val="005270DA"/>
    <w:rsid w:val="00527248"/>
    <w:rsid w:val="00527F75"/>
    <w:rsid w:val="00531539"/>
    <w:rsid w:val="00531B6C"/>
    <w:rsid w:val="005326E0"/>
    <w:rsid w:val="0053276A"/>
    <w:rsid w:val="005333AB"/>
    <w:rsid w:val="0053444F"/>
    <w:rsid w:val="00534D9A"/>
    <w:rsid w:val="00535AB2"/>
    <w:rsid w:val="00536420"/>
    <w:rsid w:val="005375A7"/>
    <w:rsid w:val="00537FE4"/>
    <w:rsid w:val="005400DC"/>
    <w:rsid w:val="00540777"/>
    <w:rsid w:val="0054247A"/>
    <w:rsid w:val="0054340F"/>
    <w:rsid w:val="00543E08"/>
    <w:rsid w:val="00545B88"/>
    <w:rsid w:val="00545D45"/>
    <w:rsid w:val="00545DA6"/>
    <w:rsid w:val="00545E91"/>
    <w:rsid w:val="0054683E"/>
    <w:rsid w:val="00550154"/>
    <w:rsid w:val="005513A2"/>
    <w:rsid w:val="005522D7"/>
    <w:rsid w:val="00552FC7"/>
    <w:rsid w:val="005538F5"/>
    <w:rsid w:val="00554F63"/>
    <w:rsid w:val="0055625A"/>
    <w:rsid w:val="005627BC"/>
    <w:rsid w:val="00564D64"/>
    <w:rsid w:val="00566822"/>
    <w:rsid w:val="00567DBC"/>
    <w:rsid w:val="00571E80"/>
    <w:rsid w:val="00575440"/>
    <w:rsid w:val="00575CFF"/>
    <w:rsid w:val="00576D44"/>
    <w:rsid w:val="005773D2"/>
    <w:rsid w:val="0058074D"/>
    <w:rsid w:val="00582434"/>
    <w:rsid w:val="0058306C"/>
    <w:rsid w:val="005845D6"/>
    <w:rsid w:val="00586CE1"/>
    <w:rsid w:val="00587D96"/>
    <w:rsid w:val="00590129"/>
    <w:rsid w:val="005913CA"/>
    <w:rsid w:val="005926EE"/>
    <w:rsid w:val="00595078"/>
    <w:rsid w:val="00596F5A"/>
    <w:rsid w:val="00597490"/>
    <w:rsid w:val="00597807"/>
    <w:rsid w:val="005A3BBA"/>
    <w:rsid w:val="005A3D29"/>
    <w:rsid w:val="005A6786"/>
    <w:rsid w:val="005A742B"/>
    <w:rsid w:val="005A780A"/>
    <w:rsid w:val="005A7FAF"/>
    <w:rsid w:val="005B03EE"/>
    <w:rsid w:val="005B0E7C"/>
    <w:rsid w:val="005B1C10"/>
    <w:rsid w:val="005B4541"/>
    <w:rsid w:val="005B5DAA"/>
    <w:rsid w:val="005C353A"/>
    <w:rsid w:val="005C3869"/>
    <w:rsid w:val="005C396C"/>
    <w:rsid w:val="005C4A5F"/>
    <w:rsid w:val="005C4E8A"/>
    <w:rsid w:val="005C59F8"/>
    <w:rsid w:val="005D0801"/>
    <w:rsid w:val="005D0DA1"/>
    <w:rsid w:val="005D22C9"/>
    <w:rsid w:val="005D2F74"/>
    <w:rsid w:val="005D319A"/>
    <w:rsid w:val="005D41EC"/>
    <w:rsid w:val="005D53BD"/>
    <w:rsid w:val="005D6BDF"/>
    <w:rsid w:val="005D7D3B"/>
    <w:rsid w:val="005E03F5"/>
    <w:rsid w:val="005E0518"/>
    <w:rsid w:val="005E1570"/>
    <w:rsid w:val="005E1B4D"/>
    <w:rsid w:val="005E332E"/>
    <w:rsid w:val="005E5730"/>
    <w:rsid w:val="005E58F6"/>
    <w:rsid w:val="005E5AEA"/>
    <w:rsid w:val="005E6EAD"/>
    <w:rsid w:val="005F12E8"/>
    <w:rsid w:val="005F1708"/>
    <w:rsid w:val="005F2268"/>
    <w:rsid w:val="005F31C1"/>
    <w:rsid w:val="005F34A9"/>
    <w:rsid w:val="005F358E"/>
    <w:rsid w:val="005F3CEA"/>
    <w:rsid w:val="005F43A5"/>
    <w:rsid w:val="005F4B35"/>
    <w:rsid w:val="005F7A36"/>
    <w:rsid w:val="005F7D9D"/>
    <w:rsid w:val="0060218D"/>
    <w:rsid w:val="0060375C"/>
    <w:rsid w:val="00603D80"/>
    <w:rsid w:val="00604D7B"/>
    <w:rsid w:val="006055F4"/>
    <w:rsid w:val="00607067"/>
    <w:rsid w:val="006073A4"/>
    <w:rsid w:val="0060756D"/>
    <w:rsid w:val="0061248D"/>
    <w:rsid w:val="00613253"/>
    <w:rsid w:val="00615916"/>
    <w:rsid w:val="0061597F"/>
    <w:rsid w:val="00617742"/>
    <w:rsid w:val="006205E1"/>
    <w:rsid w:val="00620722"/>
    <w:rsid w:val="00620982"/>
    <w:rsid w:val="00621273"/>
    <w:rsid w:val="00621529"/>
    <w:rsid w:val="00621FCC"/>
    <w:rsid w:val="006238B2"/>
    <w:rsid w:val="00624FC2"/>
    <w:rsid w:val="00625717"/>
    <w:rsid w:val="00631D32"/>
    <w:rsid w:val="006351FC"/>
    <w:rsid w:val="00635B9B"/>
    <w:rsid w:val="00640718"/>
    <w:rsid w:val="006411AB"/>
    <w:rsid w:val="00642402"/>
    <w:rsid w:val="00642CD4"/>
    <w:rsid w:val="00643887"/>
    <w:rsid w:val="00645FEC"/>
    <w:rsid w:val="0065079A"/>
    <w:rsid w:val="00650E31"/>
    <w:rsid w:val="006537FB"/>
    <w:rsid w:val="00654222"/>
    <w:rsid w:val="00654A4A"/>
    <w:rsid w:val="00654B27"/>
    <w:rsid w:val="006574C6"/>
    <w:rsid w:val="00657EBF"/>
    <w:rsid w:val="00662142"/>
    <w:rsid w:val="00662E1F"/>
    <w:rsid w:val="00664B2E"/>
    <w:rsid w:val="0066505B"/>
    <w:rsid w:val="0066579F"/>
    <w:rsid w:val="006657D7"/>
    <w:rsid w:val="00666707"/>
    <w:rsid w:val="0066694B"/>
    <w:rsid w:val="00672E31"/>
    <w:rsid w:val="00673134"/>
    <w:rsid w:val="0067397A"/>
    <w:rsid w:val="00674A45"/>
    <w:rsid w:val="00675E2B"/>
    <w:rsid w:val="00676520"/>
    <w:rsid w:val="00676AB7"/>
    <w:rsid w:val="00677D9D"/>
    <w:rsid w:val="006810B4"/>
    <w:rsid w:val="00681A36"/>
    <w:rsid w:val="00681FCA"/>
    <w:rsid w:val="006820E4"/>
    <w:rsid w:val="00682D1D"/>
    <w:rsid w:val="006839EA"/>
    <w:rsid w:val="00684050"/>
    <w:rsid w:val="00684555"/>
    <w:rsid w:val="006847C8"/>
    <w:rsid w:val="00684B2D"/>
    <w:rsid w:val="006856F7"/>
    <w:rsid w:val="0068749D"/>
    <w:rsid w:val="00687B93"/>
    <w:rsid w:val="0069022F"/>
    <w:rsid w:val="00690286"/>
    <w:rsid w:val="0069042B"/>
    <w:rsid w:val="0069619A"/>
    <w:rsid w:val="00696D3C"/>
    <w:rsid w:val="006975D2"/>
    <w:rsid w:val="006A015E"/>
    <w:rsid w:val="006A28F4"/>
    <w:rsid w:val="006A372E"/>
    <w:rsid w:val="006A3F2C"/>
    <w:rsid w:val="006A42FC"/>
    <w:rsid w:val="006A46D1"/>
    <w:rsid w:val="006A6B2B"/>
    <w:rsid w:val="006A76F3"/>
    <w:rsid w:val="006B085A"/>
    <w:rsid w:val="006B20EA"/>
    <w:rsid w:val="006B2B44"/>
    <w:rsid w:val="006B2E22"/>
    <w:rsid w:val="006B525F"/>
    <w:rsid w:val="006B6159"/>
    <w:rsid w:val="006C1FB8"/>
    <w:rsid w:val="006C4307"/>
    <w:rsid w:val="006C6420"/>
    <w:rsid w:val="006C6787"/>
    <w:rsid w:val="006C7E38"/>
    <w:rsid w:val="006D1700"/>
    <w:rsid w:val="006D1E29"/>
    <w:rsid w:val="006D200D"/>
    <w:rsid w:val="006D2386"/>
    <w:rsid w:val="006D4502"/>
    <w:rsid w:val="006D532C"/>
    <w:rsid w:val="006D6ADE"/>
    <w:rsid w:val="006D75F8"/>
    <w:rsid w:val="006D7C2C"/>
    <w:rsid w:val="006E0B6D"/>
    <w:rsid w:val="006E1416"/>
    <w:rsid w:val="006E1AA1"/>
    <w:rsid w:val="006E29E9"/>
    <w:rsid w:val="006E2EFD"/>
    <w:rsid w:val="006E5F14"/>
    <w:rsid w:val="006F019B"/>
    <w:rsid w:val="006F23C3"/>
    <w:rsid w:val="006F3D86"/>
    <w:rsid w:val="006F3F4F"/>
    <w:rsid w:val="006F511D"/>
    <w:rsid w:val="006F5287"/>
    <w:rsid w:val="006F58CE"/>
    <w:rsid w:val="006F72F2"/>
    <w:rsid w:val="00700136"/>
    <w:rsid w:val="007027CB"/>
    <w:rsid w:val="00702EF7"/>
    <w:rsid w:val="007055C2"/>
    <w:rsid w:val="007067CC"/>
    <w:rsid w:val="00710BF7"/>
    <w:rsid w:val="00710E2D"/>
    <w:rsid w:val="007115CC"/>
    <w:rsid w:val="00711B40"/>
    <w:rsid w:val="007145EE"/>
    <w:rsid w:val="00714D8F"/>
    <w:rsid w:val="007152CC"/>
    <w:rsid w:val="00716B53"/>
    <w:rsid w:val="00716BE8"/>
    <w:rsid w:val="007212FB"/>
    <w:rsid w:val="00721740"/>
    <w:rsid w:val="00722BA4"/>
    <w:rsid w:val="0072301A"/>
    <w:rsid w:val="00723837"/>
    <w:rsid w:val="00725D5C"/>
    <w:rsid w:val="007327C5"/>
    <w:rsid w:val="00732A70"/>
    <w:rsid w:val="007351A6"/>
    <w:rsid w:val="00736F1B"/>
    <w:rsid w:val="00742A0C"/>
    <w:rsid w:val="00745473"/>
    <w:rsid w:val="007460EF"/>
    <w:rsid w:val="00747BEC"/>
    <w:rsid w:val="00754A40"/>
    <w:rsid w:val="00755752"/>
    <w:rsid w:val="00756CE5"/>
    <w:rsid w:val="00757AC0"/>
    <w:rsid w:val="00764900"/>
    <w:rsid w:val="00765304"/>
    <w:rsid w:val="0076644E"/>
    <w:rsid w:val="00766791"/>
    <w:rsid w:val="00770DE4"/>
    <w:rsid w:val="00772622"/>
    <w:rsid w:val="007745C5"/>
    <w:rsid w:val="00776051"/>
    <w:rsid w:val="0077670A"/>
    <w:rsid w:val="00781861"/>
    <w:rsid w:val="007820EF"/>
    <w:rsid w:val="0078367B"/>
    <w:rsid w:val="007845CB"/>
    <w:rsid w:val="00784A3F"/>
    <w:rsid w:val="00784DF7"/>
    <w:rsid w:val="00785596"/>
    <w:rsid w:val="00786AD2"/>
    <w:rsid w:val="00786B2A"/>
    <w:rsid w:val="00790A42"/>
    <w:rsid w:val="00790D92"/>
    <w:rsid w:val="007913D9"/>
    <w:rsid w:val="00792971"/>
    <w:rsid w:val="00796D26"/>
    <w:rsid w:val="007A3E95"/>
    <w:rsid w:val="007A502C"/>
    <w:rsid w:val="007A6210"/>
    <w:rsid w:val="007A6FDF"/>
    <w:rsid w:val="007A70CA"/>
    <w:rsid w:val="007A7CEE"/>
    <w:rsid w:val="007B0862"/>
    <w:rsid w:val="007B114C"/>
    <w:rsid w:val="007B2293"/>
    <w:rsid w:val="007B2814"/>
    <w:rsid w:val="007B2819"/>
    <w:rsid w:val="007B28CE"/>
    <w:rsid w:val="007B543D"/>
    <w:rsid w:val="007B54B1"/>
    <w:rsid w:val="007B5959"/>
    <w:rsid w:val="007C12FA"/>
    <w:rsid w:val="007C539D"/>
    <w:rsid w:val="007C5C4E"/>
    <w:rsid w:val="007C65AD"/>
    <w:rsid w:val="007D04CC"/>
    <w:rsid w:val="007D0928"/>
    <w:rsid w:val="007D363D"/>
    <w:rsid w:val="007D5186"/>
    <w:rsid w:val="007E0446"/>
    <w:rsid w:val="007E131F"/>
    <w:rsid w:val="007E2DFA"/>
    <w:rsid w:val="007E36C0"/>
    <w:rsid w:val="007E4E8C"/>
    <w:rsid w:val="007E63CC"/>
    <w:rsid w:val="007E7008"/>
    <w:rsid w:val="007F1DCD"/>
    <w:rsid w:val="007F3492"/>
    <w:rsid w:val="007F3810"/>
    <w:rsid w:val="007F4040"/>
    <w:rsid w:val="007F565D"/>
    <w:rsid w:val="007F5DF0"/>
    <w:rsid w:val="007F5E7F"/>
    <w:rsid w:val="007F7061"/>
    <w:rsid w:val="00800001"/>
    <w:rsid w:val="008007D0"/>
    <w:rsid w:val="00805E62"/>
    <w:rsid w:val="008061B6"/>
    <w:rsid w:val="00806E5A"/>
    <w:rsid w:val="0081034D"/>
    <w:rsid w:val="00811831"/>
    <w:rsid w:val="00813246"/>
    <w:rsid w:val="00813E74"/>
    <w:rsid w:val="00813F2C"/>
    <w:rsid w:val="00813F5E"/>
    <w:rsid w:val="008143FD"/>
    <w:rsid w:val="00814845"/>
    <w:rsid w:val="00814FF9"/>
    <w:rsid w:val="0081629F"/>
    <w:rsid w:val="00816F9B"/>
    <w:rsid w:val="008171FD"/>
    <w:rsid w:val="00817364"/>
    <w:rsid w:val="00817D3E"/>
    <w:rsid w:val="0082292A"/>
    <w:rsid w:val="00823B67"/>
    <w:rsid w:val="00824D9A"/>
    <w:rsid w:val="008250CB"/>
    <w:rsid w:val="00825314"/>
    <w:rsid w:val="00827C9A"/>
    <w:rsid w:val="00832E7D"/>
    <w:rsid w:val="00835E07"/>
    <w:rsid w:val="00842ECF"/>
    <w:rsid w:val="00846060"/>
    <w:rsid w:val="00853086"/>
    <w:rsid w:val="008538B2"/>
    <w:rsid w:val="008545C6"/>
    <w:rsid w:val="00854669"/>
    <w:rsid w:val="008579EC"/>
    <w:rsid w:val="008601CB"/>
    <w:rsid w:val="00861AC3"/>
    <w:rsid w:val="00862C38"/>
    <w:rsid w:val="00863BE8"/>
    <w:rsid w:val="008667CC"/>
    <w:rsid w:val="0086776E"/>
    <w:rsid w:val="00867AB5"/>
    <w:rsid w:val="00870375"/>
    <w:rsid w:val="00872549"/>
    <w:rsid w:val="008728B0"/>
    <w:rsid w:val="00873226"/>
    <w:rsid w:val="008769B7"/>
    <w:rsid w:val="0087726C"/>
    <w:rsid w:val="00880CCC"/>
    <w:rsid w:val="00880DC7"/>
    <w:rsid w:val="008823E6"/>
    <w:rsid w:val="008825B5"/>
    <w:rsid w:val="008838AD"/>
    <w:rsid w:val="00883F35"/>
    <w:rsid w:val="00885946"/>
    <w:rsid w:val="00887A32"/>
    <w:rsid w:val="00890837"/>
    <w:rsid w:val="00891CAA"/>
    <w:rsid w:val="008927E0"/>
    <w:rsid w:val="0089514F"/>
    <w:rsid w:val="008962C6"/>
    <w:rsid w:val="00896BFE"/>
    <w:rsid w:val="00897EEF"/>
    <w:rsid w:val="008A40AD"/>
    <w:rsid w:val="008A575F"/>
    <w:rsid w:val="008A59CC"/>
    <w:rsid w:val="008A6FC6"/>
    <w:rsid w:val="008B2F89"/>
    <w:rsid w:val="008B40AC"/>
    <w:rsid w:val="008B5C1A"/>
    <w:rsid w:val="008B5D04"/>
    <w:rsid w:val="008C2064"/>
    <w:rsid w:val="008C2231"/>
    <w:rsid w:val="008C5557"/>
    <w:rsid w:val="008C6833"/>
    <w:rsid w:val="008D034F"/>
    <w:rsid w:val="008D064B"/>
    <w:rsid w:val="008D1A3B"/>
    <w:rsid w:val="008D1FA1"/>
    <w:rsid w:val="008D1FF1"/>
    <w:rsid w:val="008D2D33"/>
    <w:rsid w:val="008D4B5F"/>
    <w:rsid w:val="008D5DF7"/>
    <w:rsid w:val="008D7520"/>
    <w:rsid w:val="008E0487"/>
    <w:rsid w:val="008E078C"/>
    <w:rsid w:val="008E0C17"/>
    <w:rsid w:val="008E189D"/>
    <w:rsid w:val="008E2800"/>
    <w:rsid w:val="008E2D22"/>
    <w:rsid w:val="008E5F10"/>
    <w:rsid w:val="008E68F3"/>
    <w:rsid w:val="008E7177"/>
    <w:rsid w:val="008E7641"/>
    <w:rsid w:val="008E7EBB"/>
    <w:rsid w:val="008F0522"/>
    <w:rsid w:val="008F0690"/>
    <w:rsid w:val="008F20B9"/>
    <w:rsid w:val="008F24AC"/>
    <w:rsid w:val="008F284F"/>
    <w:rsid w:val="008F29C6"/>
    <w:rsid w:val="008F2DFD"/>
    <w:rsid w:val="008F67A1"/>
    <w:rsid w:val="00900605"/>
    <w:rsid w:val="00907692"/>
    <w:rsid w:val="00911133"/>
    <w:rsid w:val="0091143E"/>
    <w:rsid w:val="009126FC"/>
    <w:rsid w:val="009134E7"/>
    <w:rsid w:val="0091399B"/>
    <w:rsid w:val="00913C87"/>
    <w:rsid w:val="00913EFB"/>
    <w:rsid w:val="00914395"/>
    <w:rsid w:val="00915F0B"/>
    <w:rsid w:val="00916286"/>
    <w:rsid w:val="00922F04"/>
    <w:rsid w:val="0092371E"/>
    <w:rsid w:val="00923CEA"/>
    <w:rsid w:val="00924830"/>
    <w:rsid w:val="00925A72"/>
    <w:rsid w:val="009275BF"/>
    <w:rsid w:val="00930671"/>
    <w:rsid w:val="009308CE"/>
    <w:rsid w:val="00931571"/>
    <w:rsid w:val="009320D0"/>
    <w:rsid w:val="0093454E"/>
    <w:rsid w:val="0093637F"/>
    <w:rsid w:val="009363C6"/>
    <w:rsid w:val="00937C0B"/>
    <w:rsid w:val="00940AB6"/>
    <w:rsid w:val="00940E87"/>
    <w:rsid w:val="00943533"/>
    <w:rsid w:val="0094378C"/>
    <w:rsid w:val="00946655"/>
    <w:rsid w:val="00947AF6"/>
    <w:rsid w:val="00950102"/>
    <w:rsid w:val="009508E5"/>
    <w:rsid w:val="00951718"/>
    <w:rsid w:val="00952221"/>
    <w:rsid w:val="0095279B"/>
    <w:rsid w:val="00954EB8"/>
    <w:rsid w:val="0095518E"/>
    <w:rsid w:val="0095594E"/>
    <w:rsid w:val="0095695D"/>
    <w:rsid w:val="00956DDE"/>
    <w:rsid w:val="00957C7D"/>
    <w:rsid w:val="009608AA"/>
    <w:rsid w:val="00960E11"/>
    <w:rsid w:val="009618E2"/>
    <w:rsid w:val="00961B15"/>
    <w:rsid w:val="00962697"/>
    <w:rsid w:val="00963BD9"/>
    <w:rsid w:val="00963C2A"/>
    <w:rsid w:val="0096442F"/>
    <w:rsid w:val="00965D12"/>
    <w:rsid w:val="00966139"/>
    <w:rsid w:val="00966863"/>
    <w:rsid w:val="00967FB0"/>
    <w:rsid w:val="00970DC0"/>
    <w:rsid w:val="00971237"/>
    <w:rsid w:val="0097292D"/>
    <w:rsid w:val="00972E5B"/>
    <w:rsid w:val="009737C5"/>
    <w:rsid w:val="009744DA"/>
    <w:rsid w:val="0097641F"/>
    <w:rsid w:val="009811E6"/>
    <w:rsid w:val="00982252"/>
    <w:rsid w:val="0098227B"/>
    <w:rsid w:val="00983022"/>
    <w:rsid w:val="00983BCB"/>
    <w:rsid w:val="00983BEF"/>
    <w:rsid w:val="00987B84"/>
    <w:rsid w:val="0099206C"/>
    <w:rsid w:val="00992DAA"/>
    <w:rsid w:val="00992F56"/>
    <w:rsid w:val="0099514D"/>
    <w:rsid w:val="00995299"/>
    <w:rsid w:val="0099550E"/>
    <w:rsid w:val="009957E5"/>
    <w:rsid w:val="00996FDF"/>
    <w:rsid w:val="009975FF"/>
    <w:rsid w:val="0099768E"/>
    <w:rsid w:val="009A1DAB"/>
    <w:rsid w:val="009A3789"/>
    <w:rsid w:val="009A3D2B"/>
    <w:rsid w:val="009A4832"/>
    <w:rsid w:val="009A5063"/>
    <w:rsid w:val="009A55FC"/>
    <w:rsid w:val="009A6C63"/>
    <w:rsid w:val="009A7026"/>
    <w:rsid w:val="009B2182"/>
    <w:rsid w:val="009B3357"/>
    <w:rsid w:val="009B3CB6"/>
    <w:rsid w:val="009B5614"/>
    <w:rsid w:val="009B6BA4"/>
    <w:rsid w:val="009B6E1F"/>
    <w:rsid w:val="009B7E00"/>
    <w:rsid w:val="009C0176"/>
    <w:rsid w:val="009C147C"/>
    <w:rsid w:val="009C3381"/>
    <w:rsid w:val="009C6FF5"/>
    <w:rsid w:val="009C7115"/>
    <w:rsid w:val="009C7640"/>
    <w:rsid w:val="009D2910"/>
    <w:rsid w:val="009D3B96"/>
    <w:rsid w:val="009D49E5"/>
    <w:rsid w:val="009D636D"/>
    <w:rsid w:val="009D7EF0"/>
    <w:rsid w:val="009E13BC"/>
    <w:rsid w:val="009E3C54"/>
    <w:rsid w:val="009E3E7F"/>
    <w:rsid w:val="009E45A5"/>
    <w:rsid w:val="009F0B07"/>
    <w:rsid w:val="009F14AF"/>
    <w:rsid w:val="009F1C11"/>
    <w:rsid w:val="009F497D"/>
    <w:rsid w:val="009F5BD9"/>
    <w:rsid w:val="009F6144"/>
    <w:rsid w:val="009F68FB"/>
    <w:rsid w:val="009F69FE"/>
    <w:rsid w:val="009F6DEC"/>
    <w:rsid w:val="009F7C91"/>
    <w:rsid w:val="00A0027B"/>
    <w:rsid w:val="00A013B0"/>
    <w:rsid w:val="00A0195A"/>
    <w:rsid w:val="00A01970"/>
    <w:rsid w:val="00A06B9A"/>
    <w:rsid w:val="00A105FC"/>
    <w:rsid w:val="00A11774"/>
    <w:rsid w:val="00A12FD0"/>
    <w:rsid w:val="00A13D7D"/>
    <w:rsid w:val="00A157CF"/>
    <w:rsid w:val="00A160EF"/>
    <w:rsid w:val="00A21587"/>
    <w:rsid w:val="00A2366A"/>
    <w:rsid w:val="00A23B7C"/>
    <w:rsid w:val="00A25541"/>
    <w:rsid w:val="00A267A0"/>
    <w:rsid w:val="00A274AC"/>
    <w:rsid w:val="00A304AA"/>
    <w:rsid w:val="00A373A4"/>
    <w:rsid w:val="00A376E4"/>
    <w:rsid w:val="00A40D5C"/>
    <w:rsid w:val="00A41E15"/>
    <w:rsid w:val="00A50FF1"/>
    <w:rsid w:val="00A545DA"/>
    <w:rsid w:val="00A56257"/>
    <w:rsid w:val="00A56B3C"/>
    <w:rsid w:val="00A56BB1"/>
    <w:rsid w:val="00A6010B"/>
    <w:rsid w:val="00A61448"/>
    <w:rsid w:val="00A61BA6"/>
    <w:rsid w:val="00A6222C"/>
    <w:rsid w:val="00A64630"/>
    <w:rsid w:val="00A66C55"/>
    <w:rsid w:val="00A708C2"/>
    <w:rsid w:val="00A71255"/>
    <w:rsid w:val="00A71982"/>
    <w:rsid w:val="00A7373D"/>
    <w:rsid w:val="00A746E3"/>
    <w:rsid w:val="00A75994"/>
    <w:rsid w:val="00A76E0F"/>
    <w:rsid w:val="00A81755"/>
    <w:rsid w:val="00A82896"/>
    <w:rsid w:val="00A84B11"/>
    <w:rsid w:val="00A8692C"/>
    <w:rsid w:val="00A90278"/>
    <w:rsid w:val="00A940CB"/>
    <w:rsid w:val="00A9473D"/>
    <w:rsid w:val="00A94C16"/>
    <w:rsid w:val="00A95F01"/>
    <w:rsid w:val="00A96DB3"/>
    <w:rsid w:val="00AA0BF9"/>
    <w:rsid w:val="00AA2128"/>
    <w:rsid w:val="00AA24A0"/>
    <w:rsid w:val="00AA33A1"/>
    <w:rsid w:val="00AA359C"/>
    <w:rsid w:val="00AA69C7"/>
    <w:rsid w:val="00AB027F"/>
    <w:rsid w:val="00AB0A21"/>
    <w:rsid w:val="00AB2645"/>
    <w:rsid w:val="00AB4EC3"/>
    <w:rsid w:val="00AB5924"/>
    <w:rsid w:val="00AB6D09"/>
    <w:rsid w:val="00AB6F4B"/>
    <w:rsid w:val="00AC00A1"/>
    <w:rsid w:val="00AC0369"/>
    <w:rsid w:val="00AC1370"/>
    <w:rsid w:val="00AC3A16"/>
    <w:rsid w:val="00AC51FF"/>
    <w:rsid w:val="00AC52A1"/>
    <w:rsid w:val="00AC57A7"/>
    <w:rsid w:val="00AC6A57"/>
    <w:rsid w:val="00AC7206"/>
    <w:rsid w:val="00AD0EF1"/>
    <w:rsid w:val="00AD34EE"/>
    <w:rsid w:val="00AD380B"/>
    <w:rsid w:val="00AD4DDC"/>
    <w:rsid w:val="00AD6CF5"/>
    <w:rsid w:val="00AD6FD6"/>
    <w:rsid w:val="00AD7040"/>
    <w:rsid w:val="00AD7752"/>
    <w:rsid w:val="00AE0FAF"/>
    <w:rsid w:val="00AE1485"/>
    <w:rsid w:val="00AE512A"/>
    <w:rsid w:val="00AE63C7"/>
    <w:rsid w:val="00AE7D07"/>
    <w:rsid w:val="00AF021D"/>
    <w:rsid w:val="00AF2FEC"/>
    <w:rsid w:val="00AF314C"/>
    <w:rsid w:val="00AF32E0"/>
    <w:rsid w:val="00AF3CA9"/>
    <w:rsid w:val="00AF3ED5"/>
    <w:rsid w:val="00AF4072"/>
    <w:rsid w:val="00AF4D5E"/>
    <w:rsid w:val="00AF5F9D"/>
    <w:rsid w:val="00AF6020"/>
    <w:rsid w:val="00AF6B95"/>
    <w:rsid w:val="00AF7726"/>
    <w:rsid w:val="00B011B6"/>
    <w:rsid w:val="00B01BDB"/>
    <w:rsid w:val="00B03043"/>
    <w:rsid w:val="00B035A1"/>
    <w:rsid w:val="00B04AC0"/>
    <w:rsid w:val="00B06024"/>
    <w:rsid w:val="00B07255"/>
    <w:rsid w:val="00B0795F"/>
    <w:rsid w:val="00B105B3"/>
    <w:rsid w:val="00B11259"/>
    <w:rsid w:val="00B11396"/>
    <w:rsid w:val="00B129B3"/>
    <w:rsid w:val="00B12F3C"/>
    <w:rsid w:val="00B137CB"/>
    <w:rsid w:val="00B140D3"/>
    <w:rsid w:val="00B142B4"/>
    <w:rsid w:val="00B16BDC"/>
    <w:rsid w:val="00B22221"/>
    <w:rsid w:val="00B23056"/>
    <w:rsid w:val="00B25DA7"/>
    <w:rsid w:val="00B25E4B"/>
    <w:rsid w:val="00B25ED6"/>
    <w:rsid w:val="00B269B5"/>
    <w:rsid w:val="00B31EA0"/>
    <w:rsid w:val="00B323DA"/>
    <w:rsid w:val="00B3240B"/>
    <w:rsid w:val="00B349A1"/>
    <w:rsid w:val="00B35C7E"/>
    <w:rsid w:val="00B40141"/>
    <w:rsid w:val="00B41C16"/>
    <w:rsid w:val="00B44CD5"/>
    <w:rsid w:val="00B46677"/>
    <w:rsid w:val="00B46CC7"/>
    <w:rsid w:val="00B50F8C"/>
    <w:rsid w:val="00B526EE"/>
    <w:rsid w:val="00B53651"/>
    <w:rsid w:val="00B542E0"/>
    <w:rsid w:val="00B551ED"/>
    <w:rsid w:val="00B554EB"/>
    <w:rsid w:val="00B57C54"/>
    <w:rsid w:val="00B60185"/>
    <w:rsid w:val="00B601E9"/>
    <w:rsid w:val="00B61142"/>
    <w:rsid w:val="00B614B9"/>
    <w:rsid w:val="00B62972"/>
    <w:rsid w:val="00B63BB2"/>
    <w:rsid w:val="00B646D4"/>
    <w:rsid w:val="00B65120"/>
    <w:rsid w:val="00B6576A"/>
    <w:rsid w:val="00B65D07"/>
    <w:rsid w:val="00B66DC7"/>
    <w:rsid w:val="00B66DC8"/>
    <w:rsid w:val="00B67BC2"/>
    <w:rsid w:val="00B76DD7"/>
    <w:rsid w:val="00B8034A"/>
    <w:rsid w:val="00B810FF"/>
    <w:rsid w:val="00B817BD"/>
    <w:rsid w:val="00B82B2A"/>
    <w:rsid w:val="00B82EC4"/>
    <w:rsid w:val="00B856AD"/>
    <w:rsid w:val="00B8653D"/>
    <w:rsid w:val="00B87BFA"/>
    <w:rsid w:val="00B90067"/>
    <w:rsid w:val="00B90B39"/>
    <w:rsid w:val="00B9147A"/>
    <w:rsid w:val="00B92318"/>
    <w:rsid w:val="00B928C0"/>
    <w:rsid w:val="00B9340A"/>
    <w:rsid w:val="00B93CC0"/>
    <w:rsid w:val="00B95BFB"/>
    <w:rsid w:val="00BA0586"/>
    <w:rsid w:val="00BA0D5A"/>
    <w:rsid w:val="00BA1901"/>
    <w:rsid w:val="00BA1FD8"/>
    <w:rsid w:val="00BA2EBB"/>
    <w:rsid w:val="00BA3D48"/>
    <w:rsid w:val="00BA4343"/>
    <w:rsid w:val="00BA72EE"/>
    <w:rsid w:val="00BB1D6A"/>
    <w:rsid w:val="00BB51A5"/>
    <w:rsid w:val="00BB5F56"/>
    <w:rsid w:val="00BB5FA0"/>
    <w:rsid w:val="00BB63EB"/>
    <w:rsid w:val="00BC08EE"/>
    <w:rsid w:val="00BC10E7"/>
    <w:rsid w:val="00BC2601"/>
    <w:rsid w:val="00BC43BF"/>
    <w:rsid w:val="00BC4CF1"/>
    <w:rsid w:val="00BC5989"/>
    <w:rsid w:val="00BC5DD2"/>
    <w:rsid w:val="00BC5E35"/>
    <w:rsid w:val="00BC61A0"/>
    <w:rsid w:val="00BC667D"/>
    <w:rsid w:val="00BD00E8"/>
    <w:rsid w:val="00BD483C"/>
    <w:rsid w:val="00BE06C7"/>
    <w:rsid w:val="00BE07D8"/>
    <w:rsid w:val="00BE4339"/>
    <w:rsid w:val="00BE649E"/>
    <w:rsid w:val="00BE733F"/>
    <w:rsid w:val="00BF2A56"/>
    <w:rsid w:val="00BF2E47"/>
    <w:rsid w:val="00BF30E8"/>
    <w:rsid w:val="00BF5418"/>
    <w:rsid w:val="00BF7341"/>
    <w:rsid w:val="00C0128F"/>
    <w:rsid w:val="00C0289D"/>
    <w:rsid w:val="00C03BA7"/>
    <w:rsid w:val="00C044E2"/>
    <w:rsid w:val="00C04562"/>
    <w:rsid w:val="00C053F4"/>
    <w:rsid w:val="00C06507"/>
    <w:rsid w:val="00C0694E"/>
    <w:rsid w:val="00C06ACC"/>
    <w:rsid w:val="00C10053"/>
    <w:rsid w:val="00C1022B"/>
    <w:rsid w:val="00C10424"/>
    <w:rsid w:val="00C16519"/>
    <w:rsid w:val="00C16C29"/>
    <w:rsid w:val="00C16D5C"/>
    <w:rsid w:val="00C206DB"/>
    <w:rsid w:val="00C2134E"/>
    <w:rsid w:val="00C22EA3"/>
    <w:rsid w:val="00C22EBF"/>
    <w:rsid w:val="00C24302"/>
    <w:rsid w:val="00C3087A"/>
    <w:rsid w:val="00C31111"/>
    <w:rsid w:val="00C31BF4"/>
    <w:rsid w:val="00C32611"/>
    <w:rsid w:val="00C3297A"/>
    <w:rsid w:val="00C3324E"/>
    <w:rsid w:val="00C33270"/>
    <w:rsid w:val="00C3454B"/>
    <w:rsid w:val="00C34DAD"/>
    <w:rsid w:val="00C35AB2"/>
    <w:rsid w:val="00C37F80"/>
    <w:rsid w:val="00C400C4"/>
    <w:rsid w:val="00C40898"/>
    <w:rsid w:val="00C413BA"/>
    <w:rsid w:val="00C420F8"/>
    <w:rsid w:val="00C42FC8"/>
    <w:rsid w:val="00C434D7"/>
    <w:rsid w:val="00C436B2"/>
    <w:rsid w:val="00C44222"/>
    <w:rsid w:val="00C45ABE"/>
    <w:rsid w:val="00C463A4"/>
    <w:rsid w:val="00C46FDC"/>
    <w:rsid w:val="00C4715B"/>
    <w:rsid w:val="00C4766A"/>
    <w:rsid w:val="00C50F7E"/>
    <w:rsid w:val="00C526D4"/>
    <w:rsid w:val="00C52BA3"/>
    <w:rsid w:val="00C53D20"/>
    <w:rsid w:val="00C543D1"/>
    <w:rsid w:val="00C54C5D"/>
    <w:rsid w:val="00C55533"/>
    <w:rsid w:val="00C559EE"/>
    <w:rsid w:val="00C55E0E"/>
    <w:rsid w:val="00C562D1"/>
    <w:rsid w:val="00C570DC"/>
    <w:rsid w:val="00C5770B"/>
    <w:rsid w:val="00C57799"/>
    <w:rsid w:val="00C577FD"/>
    <w:rsid w:val="00C60BED"/>
    <w:rsid w:val="00C60EAA"/>
    <w:rsid w:val="00C61785"/>
    <w:rsid w:val="00C65B10"/>
    <w:rsid w:val="00C66BE7"/>
    <w:rsid w:val="00C707D5"/>
    <w:rsid w:val="00C70D1A"/>
    <w:rsid w:val="00C7175D"/>
    <w:rsid w:val="00C734C8"/>
    <w:rsid w:val="00C73E27"/>
    <w:rsid w:val="00C74836"/>
    <w:rsid w:val="00C75966"/>
    <w:rsid w:val="00C75AE0"/>
    <w:rsid w:val="00C75DD0"/>
    <w:rsid w:val="00C7638B"/>
    <w:rsid w:val="00C80C0F"/>
    <w:rsid w:val="00C81409"/>
    <w:rsid w:val="00C815D3"/>
    <w:rsid w:val="00C82FB4"/>
    <w:rsid w:val="00C82FCC"/>
    <w:rsid w:val="00C83FAF"/>
    <w:rsid w:val="00C8483E"/>
    <w:rsid w:val="00C90345"/>
    <w:rsid w:val="00C90571"/>
    <w:rsid w:val="00C90665"/>
    <w:rsid w:val="00C91A07"/>
    <w:rsid w:val="00C94ECB"/>
    <w:rsid w:val="00C96A01"/>
    <w:rsid w:val="00CA1A9F"/>
    <w:rsid w:val="00CA1DCD"/>
    <w:rsid w:val="00CA1E03"/>
    <w:rsid w:val="00CA57A6"/>
    <w:rsid w:val="00CA5A8E"/>
    <w:rsid w:val="00CA603A"/>
    <w:rsid w:val="00CA635C"/>
    <w:rsid w:val="00CA64D0"/>
    <w:rsid w:val="00CB0277"/>
    <w:rsid w:val="00CB254B"/>
    <w:rsid w:val="00CB677E"/>
    <w:rsid w:val="00CC1A3F"/>
    <w:rsid w:val="00CC1B61"/>
    <w:rsid w:val="00CC2B13"/>
    <w:rsid w:val="00CC35F2"/>
    <w:rsid w:val="00CC461F"/>
    <w:rsid w:val="00CC4829"/>
    <w:rsid w:val="00CC5BE8"/>
    <w:rsid w:val="00CC6E7C"/>
    <w:rsid w:val="00CD0907"/>
    <w:rsid w:val="00CD0CB5"/>
    <w:rsid w:val="00CD19CD"/>
    <w:rsid w:val="00CD21E1"/>
    <w:rsid w:val="00CD24B2"/>
    <w:rsid w:val="00CD3C84"/>
    <w:rsid w:val="00CD3FEB"/>
    <w:rsid w:val="00CD4246"/>
    <w:rsid w:val="00CD4850"/>
    <w:rsid w:val="00CD4BA5"/>
    <w:rsid w:val="00CD53B1"/>
    <w:rsid w:val="00CD5B0C"/>
    <w:rsid w:val="00CD6EB8"/>
    <w:rsid w:val="00CE0E13"/>
    <w:rsid w:val="00CE10C7"/>
    <w:rsid w:val="00CE1685"/>
    <w:rsid w:val="00CE1A20"/>
    <w:rsid w:val="00CE5B11"/>
    <w:rsid w:val="00CE5F50"/>
    <w:rsid w:val="00CE6164"/>
    <w:rsid w:val="00CE6D3C"/>
    <w:rsid w:val="00CF2F3F"/>
    <w:rsid w:val="00CF4147"/>
    <w:rsid w:val="00CF4212"/>
    <w:rsid w:val="00CF4B50"/>
    <w:rsid w:val="00CF4C96"/>
    <w:rsid w:val="00CF619A"/>
    <w:rsid w:val="00CF797E"/>
    <w:rsid w:val="00CF7C48"/>
    <w:rsid w:val="00D011D9"/>
    <w:rsid w:val="00D0449E"/>
    <w:rsid w:val="00D05FDE"/>
    <w:rsid w:val="00D0623E"/>
    <w:rsid w:val="00D0632D"/>
    <w:rsid w:val="00D069C6"/>
    <w:rsid w:val="00D07EA9"/>
    <w:rsid w:val="00D10432"/>
    <w:rsid w:val="00D13117"/>
    <w:rsid w:val="00D14DB4"/>
    <w:rsid w:val="00D17AB9"/>
    <w:rsid w:val="00D17C74"/>
    <w:rsid w:val="00D2315F"/>
    <w:rsid w:val="00D25C39"/>
    <w:rsid w:val="00D270CB"/>
    <w:rsid w:val="00D273A7"/>
    <w:rsid w:val="00D2751B"/>
    <w:rsid w:val="00D277F0"/>
    <w:rsid w:val="00D27F6F"/>
    <w:rsid w:val="00D31CA7"/>
    <w:rsid w:val="00D32E09"/>
    <w:rsid w:val="00D32F40"/>
    <w:rsid w:val="00D33AB4"/>
    <w:rsid w:val="00D33AFF"/>
    <w:rsid w:val="00D35293"/>
    <w:rsid w:val="00D360F2"/>
    <w:rsid w:val="00D4209B"/>
    <w:rsid w:val="00D43DD7"/>
    <w:rsid w:val="00D45988"/>
    <w:rsid w:val="00D45B22"/>
    <w:rsid w:val="00D50F71"/>
    <w:rsid w:val="00D52FE9"/>
    <w:rsid w:val="00D53987"/>
    <w:rsid w:val="00D53AC7"/>
    <w:rsid w:val="00D549B7"/>
    <w:rsid w:val="00D55084"/>
    <w:rsid w:val="00D56A55"/>
    <w:rsid w:val="00D56B35"/>
    <w:rsid w:val="00D57B63"/>
    <w:rsid w:val="00D61BE5"/>
    <w:rsid w:val="00D62253"/>
    <w:rsid w:val="00D63B0D"/>
    <w:rsid w:val="00D641A5"/>
    <w:rsid w:val="00D64B7F"/>
    <w:rsid w:val="00D653C4"/>
    <w:rsid w:val="00D6579A"/>
    <w:rsid w:val="00D66635"/>
    <w:rsid w:val="00D71BE6"/>
    <w:rsid w:val="00D765A3"/>
    <w:rsid w:val="00D76713"/>
    <w:rsid w:val="00D77366"/>
    <w:rsid w:val="00D77965"/>
    <w:rsid w:val="00D81983"/>
    <w:rsid w:val="00D873AD"/>
    <w:rsid w:val="00D902C5"/>
    <w:rsid w:val="00D90999"/>
    <w:rsid w:val="00D9123B"/>
    <w:rsid w:val="00D91606"/>
    <w:rsid w:val="00D91C0A"/>
    <w:rsid w:val="00D9213E"/>
    <w:rsid w:val="00D93B19"/>
    <w:rsid w:val="00D945EB"/>
    <w:rsid w:val="00D95F06"/>
    <w:rsid w:val="00D9778C"/>
    <w:rsid w:val="00D97926"/>
    <w:rsid w:val="00DA275E"/>
    <w:rsid w:val="00DA2C51"/>
    <w:rsid w:val="00DA4AC6"/>
    <w:rsid w:val="00DA5636"/>
    <w:rsid w:val="00DA5BE3"/>
    <w:rsid w:val="00DA5E8D"/>
    <w:rsid w:val="00DA613B"/>
    <w:rsid w:val="00DA66EE"/>
    <w:rsid w:val="00DA684C"/>
    <w:rsid w:val="00DA6AA8"/>
    <w:rsid w:val="00DA7069"/>
    <w:rsid w:val="00DA70E5"/>
    <w:rsid w:val="00DA77C8"/>
    <w:rsid w:val="00DB1348"/>
    <w:rsid w:val="00DB1F38"/>
    <w:rsid w:val="00DB2B6C"/>
    <w:rsid w:val="00DB2C96"/>
    <w:rsid w:val="00DB34F9"/>
    <w:rsid w:val="00DB3D6A"/>
    <w:rsid w:val="00DB5140"/>
    <w:rsid w:val="00DB6820"/>
    <w:rsid w:val="00DB7E41"/>
    <w:rsid w:val="00DC16F4"/>
    <w:rsid w:val="00DC29B8"/>
    <w:rsid w:val="00DC48A6"/>
    <w:rsid w:val="00DC490D"/>
    <w:rsid w:val="00DC53E4"/>
    <w:rsid w:val="00DC5E6A"/>
    <w:rsid w:val="00DD11B8"/>
    <w:rsid w:val="00DD61CA"/>
    <w:rsid w:val="00DE1285"/>
    <w:rsid w:val="00DE15EA"/>
    <w:rsid w:val="00DE2656"/>
    <w:rsid w:val="00DE2DEE"/>
    <w:rsid w:val="00DE3A9E"/>
    <w:rsid w:val="00DE45E5"/>
    <w:rsid w:val="00DE50E9"/>
    <w:rsid w:val="00DE5BE3"/>
    <w:rsid w:val="00DE76A8"/>
    <w:rsid w:val="00DE7EEE"/>
    <w:rsid w:val="00DE7EFF"/>
    <w:rsid w:val="00DF186B"/>
    <w:rsid w:val="00DF4A63"/>
    <w:rsid w:val="00E007B3"/>
    <w:rsid w:val="00E01721"/>
    <w:rsid w:val="00E02D6F"/>
    <w:rsid w:val="00E03FDB"/>
    <w:rsid w:val="00E04D77"/>
    <w:rsid w:val="00E0610E"/>
    <w:rsid w:val="00E068A3"/>
    <w:rsid w:val="00E129E4"/>
    <w:rsid w:val="00E12AF2"/>
    <w:rsid w:val="00E156E2"/>
    <w:rsid w:val="00E15A95"/>
    <w:rsid w:val="00E17565"/>
    <w:rsid w:val="00E17C1C"/>
    <w:rsid w:val="00E20F9A"/>
    <w:rsid w:val="00E21681"/>
    <w:rsid w:val="00E22A03"/>
    <w:rsid w:val="00E22C5C"/>
    <w:rsid w:val="00E23E1F"/>
    <w:rsid w:val="00E25BF5"/>
    <w:rsid w:val="00E26766"/>
    <w:rsid w:val="00E276A3"/>
    <w:rsid w:val="00E300D4"/>
    <w:rsid w:val="00E30E84"/>
    <w:rsid w:val="00E32890"/>
    <w:rsid w:val="00E32C5C"/>
    <w:rsid w:val="00E32D23"/>
    <w:rsid w:val="00E32D34"/>
    <w:rsid w:val="00E33F77"/>
    <w:rsid w:val="00E3653D"/>
    <w:rsid w:val="00E36C37"/>
    <w:rsid w:val="00E40082"/>
    <w:rsid w:val="00E40FD2"/>
    <w:rsid w:val="00E418E9"/>
    <w:rsid w:val="00E43486"/>
    <w:rsid w:val="00E45EBE"/>
    <w:rsid w:val="00E464C7"/>
    <w:rsid w:val="00E469B9"/>
    <w:rsid w:val="00E46CDC"/>
    <w:rsid w:val="00E478DC"/>
    <w:rsid w:val="00E478ED"/>
    <w:rsid w:val="00E50DF0"/>
    <w:rsid w:val="00E51571"/>
    <w:rsid w:val="00E52215"/>
    <w:rsid w:val="00E525C1"/>
    <w:rsid w:val="00E52AC9"/>
    <w:rsid w:val="00E53127"/>
    <w:rsid w:val="00E54596"/>
    <w:rsid w:val="00E54D20"/>
    <w:rsid w:val="00E552F2"/>
    <w:rsid w:val="00E56027"/>
    <w:rsid w:val="00E56D61"/>
    <w:rsid w:val="00E56F57"/>
    <w:rsid w:val="00E56FB5"/>
    <w:rsid w:val="00E609E0"/>
    <w:rsid w:val="00E617DC"/>
    <w:rsid w:val="00E63597"/>
    <w:rsid w:val="00E64AFB"/>
    <w:rsid w:val="00E66A4B"/>
    <w:rsid w:val="00E6774E"/>
    <w:rsid w:val="00E70D3B"/>
    <w:rsid w:val="00E71B22"/>
    <w:rsid w:val="00E72A5F"/>
    <w:rsid w:val="00E73EDF"/>
    <w:rsid w:val="00E7470A"/>
    <w:rsid w:val="00E74726"/>
    <w:rsid w:val="00E75218"/>
    <w:rsid w:val="00E75B87"/>
    <w:rsid w:val="00E804CC"/>
    <w:rsid w:val="00E84311"/>
    <w:rsid w:val="00E8702A"/>
    <w:rsid w:val="00E87319"/>
    <w:rsid w:val="00E91301"/>
    <w:rsid w:val="00E91549"/>
    <w:rsid w:val="00E91BF6"/>
    <w:rsid w:val="00E9219F"/>
    <w:rsid w:val="00E936CF"/>
    <w:rsid w:val="00E9399E"/>
    <w:rsid w:val="00E95BE9"/>
    <w:rsid w:val="00E9667D"/>
    <w:rsid w:val="00E97BE1"/>
    <w:rsid w:val="00EA0D66"/>
    <w:rsid w:val="00EA1D95"/>
    <w:rsid w:val="00EA6156"/>
    <w:rsid w:val="00EA7A40"/>
    <w:rsid w:val="00EB02F9"/>
    <w:rsid w:val="00EB13DF"/>
    <w:rsid w:val="00EB6A96"/>
    <w:rsid w:val="00EB77BF"/>
    <w:rsid w:val="00EB7C02"/>
    <w:rsid w:val="00EC05F6"/>
    <w:rsid w:val="00EC1AB1"/>
    <w:rsid w:val="00EC1EF6"/>
    <w:rsid w:val="00EC4649"/>
    <w:rsid w:val="00EC4657"/>
    <w:rsid w:val="00EC583A"/>
    <w:rsid w:val="00ED0CE8"/>
    <w:rsid w:val="00ED1987"/>
    <w:rsid w:val="00ED1BAE"/>
    <w:rsid w:val="00ED4D3B"/>
    <w:rsid w:val="00ED5E4F"/>
    <w:rsid w:val="00ED5EE1"/>
    <w:rsid w:val="00ED6266"/>
    <w:rsid w:val="00ED7227"/>
    <w:rsid w:val="00ED767F"/>
    <w:rsid w:val="00EE2FFA"/>
    <w:rsid w:val="00EE4298"/>
    <w:rsid w:val="00EE67BA"/>
    <w:rsid w:val="00EE7450"/>
    <w:rsid w:val="00EE75E6"/>
    <w:rsid w:val="00EF12AF"/>
    <w:rsid w:val="00EF18E3"/>
    <w:rsid w:val="00EF260E"/>
    <w:rsid w:val="00EF361A"/>
    <w:rsid w:val="00EF3D8F"/>
    <w:rsid w:val="00EF5E71"/>
    <w:rsid w:val="00F001DD"/>
    <w:rsid w:val="00F02EF7"/>
    <w:rsid w:val="00F0357F"/>
    <w:rsid w:val="00F043D9"/>
    <w:rsid w:val="00F04E85"/>
    <w:rsid w:val="00F05016"/>
    <w:rsid w:val="00F05926"/>
    <w:rsid w:val="00F05BD8"/>
    <w:rsid w:val="00F06B31"/>
    <w:rsid w:val="00F11A23"/>
    <w:rsid w:val="00F11E86"/>
    <w:rsid w:val="00F12C4C"/>
    <w:rsid w:val="00F14343"/>
    <w:rsid w:val="00F153CB"/>
    <w:rsid w:val="00F16131"/>
    <w:rsid w:val="00F204FA"/>
    <w:rsid w:val="00F249F1"/>
    <w:rsid w:val="00F24DA8"/>
    <w:rsid w:val="00F2641D"/>
    <w:rsid w:val="00F2699C"/>
    <w:rsid w:val="00F2717A"/>
    <w:rsid w:val="00F273A6"/>
    <w:rsid w:val="00F2784F"/>
    <w:rsid w:val="00F27B9F"/>
    <w:rsid w:val="00F308B5"/>
    <w:rsid w:val="00F32519"/>
    <w:rsid w:val="00F34519"/>
    <w:rsid w:val="00F348CD"/>
    <w:rsid w:val="00F35C2E"/>
    <w:rsid w:val="00F36E2E"/>
    <w:rsid w:val="00F434CD"/>
    <w:rsid w:val="00F44AE8"/>
    <w:rsid w:val="00F44EA9"/>
    <w:rsid w:val="00F45A0B"/>
    <w:rsid w:val="00F4657B"/>
    <w:rsid w:val="00F47080"/>
    <w:rsid w:val="00F47340"/>
    <w:rsid w:val="00F50F92"/>
    <w:rsid w:val="00F512EE"/>
    <w:rsid w:val="00F5131C"/>
    <w:rsid w:val="00F516CF"/>
    <w:rsid w:val="00F530C3"/>
    <w:rsid w:val="00F5493A"/>
    <w:rsid w:val="00F57206"/>
    <w:rsid w:val="00F57593"/>
    <w:rsid w:val="00F57EA8"/>
    <w:rsid w:val="00F610F9"/>
    <w:rsid w:val="00F61909"/>
    <w:rsid w:val="00F61D87"/>
    <w:rsid w:val="00F622D0"/>
    <w:rsid w:val="00F62F25"/>
    <w:rsid w:val="00F654CB"/>
    <w:rsid w:val="00F658CC"/>
    <w:rsid w:val="00F6785D"/>
    <w:rsid w:val="00F67A1C"/>
    <w:rsid w:val="00F67CCF"/>
    <w:rsid w:val="00F708A6"/>
    <w:rsid w:val="00F70C28"/>
    <w:rsid w:val="00F71245"/>
    <w:rsid w:val="00F73A1C"/>
    <w:rsid w:val="00F75B05"/>
    <w:rsid w:val="00F76392"/>
    <w:rsid w:val="00F76879"/>
    <w:rsid w:val="00F8100C"/>
    <w:rsid w:val="00F81CC7"/>
    <w:rsid w:val="00F82E20"/>
    <w:rsid w:val="00F848C3"/>
    <w:rsid w:val="00F86B1B"/>
    <w:rsid w:val="00F90550"/>
    <w:rsid w:val="00F905A9"/>
    <w:rsid w:val="00F91D25"/>
    <w:rsid w:val="00F93344"/>
    <w:rsid w:val="00F9431B"/>
    <w:rsid w:val="00F94F24"/>
    <w:rsid w:val="00F95214"/>
    <w:rsid w:val="00F968EC"/>
    <w:rsid w:val="00F96CC2"/>
    <w:rsid w:val="00F976BC"/>
    <w:rsid w:val="00F97D2E"/>
    <w:rsid w:val="00F97EA7"/>
    <w:rsid w:val="00FA07B9"/>
    <w:rsid w:val="00FA0E1A"/>
    <w:rsid w:val="00FA1109"/>
    <w:rsid w:val="00FA2500"/>
    <w:rsid w:val="00FA2F88"/>
    <w:rsid w:val="00FA4670"/>
    <w:rsid w:val="00FA494B"/>
    <w:rsid w:val="00FA61A6"/>
    <w:rsid w:val="00FA7C5C"/>
    <w:rsid w:val="00FB055E"/>
    <w:rsid w:val="00FB0924"/>
    <w:rsid w:val="00FB2A10"/>
    <w:rsid w:val="00FB315F"/>
    <w:rsid w:val="00FB4C06"/>
    <w:rsid w:val="00FB58FA"/>
    <w:rsid w:val="00FC0293"/>
    <w:rsid w:val="00FC25B7"/>
    <w:rsid w:val="00FC78FF"/>
    <w:rsid w:val="00FD151B"/>
    <w:rsid w:val="00FD1608"/>
    <w:rsid w:val="00FD2425"/>
    <w:rsid w:val="00FD4742"/>
    <w:rsid w:val="00FD4A7B"/>
    <w:rsid w:val="00FD5ECD"/>
    <w:rsid w:val="00FD792B"/>
    <w:rsid w:val="00FE0038"/>
    <w:rsid w:val="00FE1F49"/>
    <w:rsid w:val="00FE2D72"/>
    <w:rsid w:val="00FE33E5"/>
    <w:rsid w:val="00FE3913"/>
    <w:rsid w:val="00FE41A0"/>
    <w:rsid w:val="00FE4EDD"/>
    <w:rsid w:val="00FE5989"/>
    <w:rsid w:val="00FE687F"/>
    <w:rsid w:val="00FF2580"/>
    <w:rsid w:val="00FF3C5E"/>
    <w:rsid w:val="00FF4E4E"/>
    <w:rsid w:val="00FF630C"/>
    <w:rsid w:val="00FF635E"/>
    <w:rsid w:val="00FF6A21"/>
    <w:rsid w:val="00FF6B0C"/>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16337"/>
  <w15:docId w15:val="{79F6A048-FDCC-4541-9AC9-525EAEB4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kern w:val="28"/>
      <w:sz w:val="19"/>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2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outlineLvl w:val="3"/>
    </w:pPr>
    <w:rPr>
      <w:rFonts w:ascii="Arial" w:hAnsi="Arial"/>
      <w:b/>
    </w:rPr>
  </w:style>
  <w:style w:type="paragraph" w:styleId="Heading5">
    <w:name w:val="heading 5"/>
    <w:basedOn w:val="Normal"/>
    <w:next w:val="Normal"/>
    <w:link w:val="Heading5Char"/>
    <w:unhideWhenUsed/>
    <w:qFormat/>
    <w:rsid w:val="00D819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D8198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D8198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D81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198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97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pPr>
      <w:tabs>
        <w:tab w:val="right" w:leader="dot" w:pos="9792"/>
      </w:tabs>
    </w:pPr>
    <w:rPr>
      <w:rFonts w:ascii="Arial" w:hAnsi="Arial"/>
      <w:b/>
    </w:rPr>
  </w:style>
  <w:style w:type="paragraph" w:styleId="TOC2">
    <w:name w:val="toc 2"/>
    <w:basedOn w:val="Normal"/>
    <w:next w:val="Normal"/>
    <w:uiPriority w:val="39"/>
    <w:pPr>
      <w:tabs>
        <w:tab w:val="right" w:leader="dot" w:pos="9792"/>
      </w:tabs>
      <w:ind w:left="432"/>
    </w:pPr>
    <w:rPr>
      <w:b/>
    </w:rPr>
  </w:style>
  <w:style w:type="paragraph" w:styleId="TOC3">
    <w:name w:val="toc 3"/>
    <w:basedOn w:val="Normal"/>
    <w:next w:val="Normal"/>
    <w:semiHidden/>
    <w:pPr>
      <w:tabs>
        <w:tab w:val="right" w:leader="dot" w:pos="9792"/>
      </w:tabs>
      <w:ind w:left="400"/>
    </w:pPr>
  </w:style>
  <w:style w:type="paragraph" w:styleId="TOC4">
    <w:name w:val="toc 4"/>
    <w:basedOn w:val="Normal"/>
    <w:next w:val="Normal"/>
    <w:semiHidden/>
    <w:pPr>
      <w:tabs>
        <w:tab w:val="right" w:leader="dot" w:pos="9792"/>
      </w:tabs>
      <w:ind w:left="600"/>
    </w:pPr>
  </w:style>
  <w:style w:type="paragraph" w:styleId="TOC5">
    <w:name w:val="toc 5"/>
    <w:basedOn w:val="Normal"/>
    <w:next w:val="Normal"/>
    <w:semiHidden/>
    <w:pPr>
      <w:tabs>
        <w:tab w:val="right" w:leader="dot" w:pos="9792"/>
      </w:tabs>
      <w:ind w:left="800"/>
    </w:pPr>
  </w:style>
  <w:style w:type="paragraph" w:styleId="TOC6">
    <w:name w:val="toc 6"/>
    <w:basedOn w:val="Normal"/>
    <w:next w:val="Normal"/>
    <w:semiHidden/>
    <w:pPr>
      <w:tabs>
        <w:tab w:val="right" w:leader="dot" w:pos="9792"/>
      </w:tabs>
      <w:ind w:left="1000"/>
    </w:pPr>
  </w:style>
  <w:style w:type="paragraph" w:styleId="TOC7">
    <w:name w:val="toc 7"/>
    <w:basedOn w:val="Normal"/>
    <w:next w:val="Normal"/>
    <w:semiHidden/>
    <w:pPr>
      <w:tabs>
        <w:tab w:val="right" w:leader="dot" w:pos="9792"/>
      </w:tabs>
      <w:ind w:left="1200"/>
    </w:pPr>
  </w:style>
  <w:style w:type="paragraph" w:styleId="TOC8">
    <w:name w:val="toc 8"/>
    <w:basedOn w:val="Normal"/>
    <w:next w:val="Normal"/>
    <w:semiHidden/>
    <w:pPr>
      <w:tabs>
        <w:tab w:val="right" w:leader="dot" w:pos="9792"/>
      </w:tabs>
      <w:ind w:left="1400"/>
    </w:pPr>
  </w:style>
  <w:style w:type="paragraph" w:styleId="TOC9">
    <w:name w:val="toc 9"/>
    <w:basedOn w:val="Normal"/>
    <w:next w:val="Normal"/>
    <w:semiHidden/>
    <w:pPr>
      <w:tabs>
        <w:tab w:val="right" w:leader="dot" w:pos="9792"/>
      </w:tabs>
      <w:ind w:left="1600"/>
    </w:p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clear" w:color="auto" w:fill="0000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color w:val="FFFFFF"/>
      <w:sz w:val="28"/>
    </w:rPr>
  </w:style>
  <w:style w:type="paragraph" w:styleId="BalloonText">
    <w:name w:val="Balloon Text"/>
    <w:basedOn w:val="Normal"/>
    <w:link w:val="BalloonTextChar"/>
    <w:rsid w:val="00D81983"/>
    <w:rPr>
      <w:rFonts w:ascii="Segoe UI" w:hAnsi="Segoe UI" w:cs="Segoe UI"/>
      <w:sz w:val="18"/>
      <w:szCs w:val="18"/>
    </w:rPr>
  </w:style>
  <w:style w:type="character" w:customStyle="1" w:styleId="BalloonTextChar">
    <w:name w:val="Balloon Text Char"/>
    <w:basedOn w:val="DefaultParagraphFont"/>
    <w:link w:val="BalloonText"/>
    <w:rsid w:val="00D81983"/>
    <w:rPr>
      <w:rFonts w:ascii="Segoe UI" w:hAnsi="Segoe UI" w:cs="Segoe UI"/>
      <w:sz w:val="18"/>
      <w:szCs w:val="18"/>
    </w:rPr>
  </w:style>
  <w:style w:type="paragraph" w:styleId="Bibliography">
    <w:name w:val="Bibliography"/>
    <w:basedOn w:val="Normal"/>
    <w:next w:val="Normal"/>
    <w:uiPriority w:val="37"/>
    <w:semiHidden/>
    <w:unhideWhenUsed/>
    <w:rsid w:val="00D81983"/>
  </w:style>
  <w:style w:type="paragraph" w:styleId="BlockText">
    <w:name w:val="Block Text"/>
    <w:basedOn w:val="Normal"/>
    <w:semiHidden/>
    <w:unhideWhenUsed/>
    <w:rsid w:val="00D8198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D81983"/>
    <w:pPr>
      <w:spacing w:after="120"/>
    </w:pPr>
  </w:style>
  <w:style w:type="character" w:customStyle="1" w:styleId="BodyTextChar">
    <w:name w:val="Body Text Char"/>
    <w:basedOn w:val="DefaultParagraphFont"/>
    <w:link w:val="BodyText"/>
    <w:rsid w:val="00D81983"/>
  </w:style>
  <w:style w:type="paragraph" w:styleId="BodyText2">
    <w:name w:val="Body Text 2"/>
    <w:basedOn w:val="Normal"/>
    <w:link w:val="BodyText2Char"/>
    <w:semiHidden/>
    <w:unhideWhenUsed/>
    <w:rsid w:val="00D81983"/>
    <w:pPr>
      <w:spacing w:after="120" w:line="480" w:lineRule="auto"/>
    </w:pPr>
  </w:style>
  <w:style w:type="character" w:customStyle="1" w:styleId="BodyText2Char">
    <w:name w:val="Body Text 2 Char"/>
    <w:basedOn w:val="DefaultParagraphFont"/>
    <w:link w:val="BodyText2"/>
    <w:semiHidden/>
    <w:rsid w:val="00D81983"/>
  </w:style>
  <w:style w:type="paragraph" w:styleId="BodyText3">
    <w:name w:val="Body Text 3"/>
    <w:basedOn w:val="Normal"/>
    <w:link w:val="BodyText3Char"/>
    <w:semiHidden/>
    <w:unhideWhenUsed/>
    <w:rsid w:val="00D81983"/>
    <w:pPr>
      <w:spacing w:after="120"/>
    </w:pPr>
    <w:rPr>
      <w:sz w:val="16"/>
      <w:szCs w:val="16"/>
    </w:rPr>
  </w:style>
  <w:style w:type="character" w:customStyle="1" w:styleId="BodyText3Char">
    <w:name w:val="Body Text 3 Char"/>
    <w:basedOn w:val="DefaultParagraphFont"/>
    <w:link w:val="BodyText3"/>
    <w:semiHidden/>
    <w:rsid w:val="00D81983"/>
    <w:rPr>
      <w:sz w:val="16"/>
      <w:szCs w:val="16"/>
    </w:rPr>
  </w:style>
  <w:style w:type="paragraph" w:styleId="BodyTextFirstIndent">
    <w:name w:val="Body Text First Indent"/>
    <w:basedOn w:val="BodyText"/>
    <w:link w:val="BodyTextFirstIndentChar"/>
    <w:semiHidden/>
    <w:unhideWhenUsed/>
    <w:rsid w:val="00D81983"/>
    <w:pPr>
      <w:spacing w:after="0"/>
      <w:ind w:firstLine="360"/>
    </w:pPr>
  </w:style>
  <w:style w:type="character" w:customStyle="1" w:styleId="BodyTextFirstIndentChar">
    <w:name w:val="Body Text First Indent Char"/>
    <w:basedOn w:val="BodyTextChar"/>
    <w:link w:val="BodyTextFirstIndent"/>
    <w:semiHidden/>
    <w:rsid w:val="00D81983"/>
  </w:style>
  <w:style w:type="paragraph" w:styleId="BodyTextIndent">
    <w:name w:val="Body Text Indent"/>
    <w:basedOn w:val="Normal"/>
    <w:link w:val="BodyTextIndentChar"/>
    <w:semiHidden/>
    <w:unhideWhenUsed/>
    <w:rsid w:val="00D81983"/>
    <w:pPr>
      <w:spacing w:after="120"/>
      <w:ind w:left="360"/>
    </w:pPr>
  </w:style>
  <w:style w:type="character" w:customStyle="1" w:styleId="BodyTextIndentChar">
    <w:name w:val="Body Text Indent Char"/>
    <w:basedOn w:val="DefaultParagraphFont"/>
    <w:link w:val="BodyTextIndent"/>
    <w:semiHidden/>
    <w:rsid w:val="00D81983"/>
  </w:style>
  <w:style w:type="paragraph" w:styleId="BodyTextFirstIndent2">
    <w:name w:val="Body Text First Indent 2"/>
    <w:basedOn w:val="BodyTextIndent"/>
    <w:link w:val="BodyTextFirstIndent2Char"/>
    <w:semiHidden/>
    <w:unhideWhenUsed/>
    <w:rsid w:val="00D81983"/>
    <w:pPr>
      <w:spacing w:after="0"/>
      <w:ind w:firstLine="360"/>
    </w:pPr>
  </w:style>
  <w:style w:type="character" w:customStyle="1" w:styleId="BodyTextFirstIndent2Char">
    <w:name w:val="Body Text First Indent 2 Char"/>
    <w:basedOn w:val="BodyTextIndentChar"/>
    <w:link w:val="BodyTextFirstIndent2"/>
    <w:semiHidden/>
    <w:rsid w:val="00D81983"/>
  </w:style>
  <w:style w:type="paragraph" w:styleId="BodyTextIndent2">
    <w:name w:val="Body Text Indent 2"/>
    <w:basedOn w:val="Normal"/>
    <w:link w:val="BodyTextIndent2Char"/>
    <w:semiHidden/>
    <w:unhideWhenUsed/>
    <w:rsid w:val="00D81983"/>
    <w:pPr>
      <w:spacing w:after="120" w:line="480" w:lineRule="auto"/>
      <w:ind w:left="360"/>
    </w:pPr>
  </w:style>
  <w:style w:type="character" w:customStyle="1" w:styleId="BodyTextIndent2Char">
    <w:name w:val="Body Text Indent 2 Char"/>
    <w:basedOn w:val="DefaultParagraphFont"/>
    <w:link w:val="BodyTextIndent2"/>
    <w:semiHidden/>
    <w:rsid w:val="00D81983"/>
  </w:style>
  <w:style w:type="paragraph" w:styleId="BodyTextIndent3">
    <w:name w:val="Body Text Indent 3"/>
    <w:basedOn w:val="Normal"/>
    <w:link w:val="BodyTextIndent3Char"/>
    <w:semiHidden/>
    <w:unhideWhenUsed/>
    <w:rsid w:val="00D81983"/>
    <w:pPr>
      <w:spacing w:after="120"/>
      <w:ind w:left="360"/>
    </w:pPr>
    <w:rPr>
      <w:sz w:val="16"/>
      <w:szCs w:val="16"/>
    </w:rPr>
  </w:style>
  <w:style w:type="character" w:customStyle="1" w:styleId="BodyTextIndent3Char">
    <w:name w:val="Body Text Indent 3 Char"/>
    <w:basedOn w:val="DefaultParagraphFont"/>
    <w:link w:val="BodyTextIndent3"/>
    <w:semiHidden/>
    <w:rsid w:val="00D81983"/>
    <w:rPr>
      <w:sz w:val="16"/>
      <w:szCs w:val="16"/>
    </w:rPr>
  </w:style>
  <w:style w:type="paragraph" w:styleId="Caption">
    <w:name w:val="caption"/>
    <w:basedOn w:val="Normal"/>
    <w:next w:val="Normal"/>
    <w:semiHidden/>
    <w:unhideWhenUsed/>
    <w:qFormat/>
    <w:rsid w:val="00D81983"/>
    <w:pPr>
      <w:spacing w:after="200"/>
    </w:pPr>
    <w:rPr>
      <w:i/>
      <w:iCs/>
      <w:color w:val="1F497D" w:themeColor="text2"/>
      <w:sz w:val="18"/>
      <w:szCs w:val="18"/>
    </w:rPr>
  </w:style>
  <w:style w:type="paragraph" w:styleId="Closing">
    <w:name w:val="Closing"/>
    <w:basedOn w:val="Normal"/>
    <w:link w:val="ClosingChar"/>
    <w:semiHidden/>
    <w:unhideWhenUsed/>
    <w:rsid w:val="00D81983"/>
    <w:pPr>
      <w:ind w:left="4320"/>
    </w:pPr>
  </w:style>
  <w:style w:type="character" w:customStyle="1" w:styleId="ClosingChar">
    <w:name w:val="Closing Char"/>
    <w:basedOn w:val="DefaultParagraphFont"/>
    <w:link w:val="Closing"/>
    <w:semiHidden/>
    <w:rsid w:val="00D81983"/>
  </w:style>
  <w:style w:type="paragraph" w:styleId="CommentText">
    <w:name w:val="annotation text"/>
    <w:basedOn w:val="Normal"/>
    <w:link w:val="CommentTextChar"/>
    <w:semiHidden/>
    <w:unhideWhenUsed/>
    <w:rsid w:val="00D81983"/>
  </w:style>
  <w:style w:type="character" w:customStyle="1" w:styleId="CommentTextChar">
    <w:name w:val="Comment Text Char"/>
    <w:basedOn w:val="DefaultParagraphFont"/>
    <w:link w:val="CommentText"/>
    <w:semiHidden/>
    <w:rsid w:val="00D81983"/>
  </w:style>
  <w:style w:type="paragraph" w:styleId="CommentSubject">
    <w:name w:val="annotation subject"/>
    <w:basedOn w:val="CommentText"/>
    <w:next w:val="CommentText"/>
    <w:link w:val="CommentSubjectChar"/>
    <w:semiHidden/>
    <w:unhideWhenUsed/>
    <w:rsid w:val="00D81983"/>
    <w:rPr>
      <w:b/>
      <w:bCs/>
    </w:rPr>
  </w:style>
  <w:style w:type="character" w:customStyle="1" w:styleId="CommentSubjectChar">
    <w:name w:val="Comment Subject Char"/>
    <w:basedOn w:val="CommentTextChar"/>
    <w:link w:val="CommentSubject"/>
    <w:semiHidden/>
    <w:rsid w:val="00D81983"/>
    <w:rPr>
      <w:b/>
      <w:bCs/>
    </w:rPr>
  </w:style>
  <w:style w:type="paragraph" w:styleId="Date">
    <w:name w:val="Date"/>
    <w:basedOn w:val="Normal"/>
    <w:next w:val="Normal"/>
    <w:link w:val="DateChar"/>
    <w:semiHidden/>
    <w:unhideWhenUsed/>
    <w:rsid w:val="00D81983"/>
  </w:style>
  <w:style w:type="character" w:customStyle="1" w:styleId="DateChar">
    <w:name w:val="Date Char"/>
    <w:basedOn w:val="DefaultParagraphFont"/>
    <w:link w:val="Date"/>
    <w:semiHidden/>
    <w:rsid w:val="00D81983"/>
  </w:style>
  <w:style w:type="paragraph" w:styleId="DocumentMap">
    <w:name w:val="Document Map"/>
    <w:basedOn w:val="Normal"/>
    <w:link w:val="DocumentMapChar"/>
    <w:semiHidden/>
    <w:unhideWhenUsed/>
    <w:rsid w:val="00D81983"/>
    <w:rPr>
      <w:rFonts w:ascii="Segoe UI" w:hAnsi="Segoe UI" w:cs="Segoe UI"/>
      <w:sz w:val="16"/>
      <w:szCs w:val="16"/>
    </w:rPr>
  </w:style>
  <w:style w:type="character" w:customStyle="1" w:styleId="DocumentMapChar">
    <w:name w:val="Document Map Char"/>
    <w:basedOn w:val="DefaultParagraphFont"/>
    <w:link w:val="DocumentMap"/>
    <w:semiHidden/>
    <w:rsid w:val="00D81983"/>
    <w:rPr>
      <w:rFonts w:ascii="Segoe UI" w:hAnsi="Segoe UI" w:cs="Segoe UI"/>
      <w:sz w:val="16"/>
      <w:szCs w:val="16"/>
    </w:rPr>
  </w:style>
  <w:style w:type="paragraph" w:styleId="E-mailSignature">
    <w:name w:val="E-mail Signature"/>
    <w:basedOn w:val="Normal"/>
    <w:link w:val="E-mailSignatureChar"/>
    <w:semiHidden/>
    <w:unhideWhenUsed/>
    <w:rsid w:val="00D81983"/>
  </w:style>
  <w:style w:type="character" w:customStyle="1" w:styleId="E-mailSignatureChar">
    <w:name w:val="E-mail Signature Char"/>
    <w:basedOn w:val="DefaultParagraphFont"/>
    <w:link w:val="E-mailSignature"/>
    <w:semiHidden/>
    <w:rsid w:val="00D81983"/>
  </w:style>
  <w:style w:type="paragraph" w:styleId="EndnoteText">
    <w:name w:val="endnote text"/>
    <w:basedOn w:val="Normal"/>
    <w:link w:val="EndnoteTextChar"/>
    <w:uiPriority w:val="99"/>
    <w:semiHidden/>
    <w:unhideWhenUsed/>
    <w:rsid w:val="00D81983"/>
  </w:style>
  <w:style w:type="character" w:customStyle="1" w:styleId="EndnoteTextChar">
    <w:name w:val="Endnote Text Char"/>
    <w:basedOn w:val="DefaultParagraphFont"/>
    <w:link w:val="EndnoteText"/>
    <w:uiPriority w:val="99"/>
    <w:semiHidden/>
    <w:rsid w:val="00D81983"/>
  </w:style>
  <w:style w:type="paragraph" w:styleId="EnvelopeAddress">
    <w:name w:val="envelope address"/>
    <w:basedOn w:val="Normal"/>
    <w:semiHidden/>
    <w:unhideWhenUsed/>
    <w:rsid w:val="00D8198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81983"/>
    <w:rPr>
      <w:rFonts w:asciiTheme="majorHAnsi" w:eastAsiaTheme="majorEastAsia" w:hAnsiTheme="majorHAnsi" w:cstheme="majorBidi"/>
    </w:rPr>
  </w:style>
  <w:style w:type="paragraph" w:styleId="FootnoteText">
    <w:name w:val="footnote text"/>
    <w:basedOn w:val="Normal"/>
    <w:link w:val="FootnoteTextChar"/>
    <w:semiHidden/>
    <w:unhideWhenUsed/>
    <w:rsid w:val="00D81983"/>
  </w:style>
  <w:style w:type="character" w:customStyle="1" w:styleId="FootnoteTextChar">
    <w:name w:val="Footnote Text Char"/>
    <w:basedOn w:val="DefaultParagraphFont"/>
    <w:link w:val="FootnoteText"/>
    <w:semiHidden/>
    <w:rsid w:val="00D81983"/>
  </w:style>
  <w:style w:type="character" w:customStyle="1" w:styleId="Heading5Char">
    <w:name w:val="Heading 5 Char"/>
    <w:basedOn w:val="DefaultParagraphFont"/>
    <w:link w:val="Heading5"/>
    <w:semiHidden/>
    <w:rsid w:val="00D8198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D8198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D8198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D819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8198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D81983"/>
    <w:rPr>
      <w:i/>
      <w:iCs/>
    </w:rPr>
  </w:style>
  <w:style w:type="character" w:customStyle="1" w:styleId="HTMLAddressChar">
    <w:name w:val="HTML Address Char"/>
    <w:basedOn w:val="DefaultParagraphFont"/>
    <w:link w:val="HTMLAddress"/>
    <w:semiHidden/>
    <w:rsid w:val="00D81983"/>
    <w:rPr>
      <w:i/>
      <w:iCs/>
    </w:rPr>
  </w:style>
  <w:style w:type="paragraph" w:styleId="HTMLPreformatted">
    <w:name w:val="HTML Preformatted"/>
    <w:basedOn w:val="Normal"/>
    <w:link w:val="HTMLPreformattedChar"/>
    <w:semiHidden/>
    <w:unhideWhenUsed/>
    <w:rsid w:val="00D81983"/>
    <w:rPr>
      <w:rFonts w:ascii="Consolas" w:hAnsi="Consolas"/>
    </w:rPr>
  </w:style>
  <w:style w:type="character" w:customStyle="1" w:styleId="HTMLPreformattedChar">
    <w:name w:val="HTML Preformatted Char"/>
    <w:basedOn w:val="DefaultParagraphFont"/>
    <w:link w:val="HTMLPreformatted"/>
    <w:semiHidden/>
    <w:rsid w:val="00D81983"/>
    <w:rPr>
      <w:rFonts w:ascii="Consolas" w:hAnsi="Consolas"/>
    </w:rPr>
  </w:style>
  <w:style w:type="paragraph" w:styleId="Index1">
    <w:name w:val="index 1"/>
    <w:basedOn w:val="Normal"/>
    <w:next w:val="Normal"/>
    <w:autoRedefine/>
    <w:semiHidden/>
    <w:unhideWhenUsed/>
    <w:rsid w:val="00D81983"/>
    <w:pPr>
      <w:ind w:left="200" w:hanging="200"/>
    </w:pPr>
  </w:style>
  <w:style w:type="paragraph" w:styleId="Index2">
    <w:name w:val="index 2"/>
    <w:basedOn w:val="Normal"/>
    <w:next w:val="Normal"/>
    <w:autoRedefine/>
    <w:semiHidden/>
    <w:unhideWhenUsed/>
    <w:rsid w:val="00D81983"/>
    <w:pPr>
      <w:ind w:left="400" w:hanging="200"/>
    </w:pPr>
  </w:style>
  <w:style w:type="paragraph" w:styleId="Index3">
    <w:name w:val="index 3"/>
    <w:basedOn w:val="Normal"/>
    <w:next w:val="Normal"/>
    <w:autoRedefine/>
    <w:semiHidden/>
    <w:unhideWhenUsed/>
    <w:rsid w:val="00D81983"/>
    <w:pPr>
      <w:ind w:left="600" w:hanging="200"/>
    </w:pPr>
  </w:style>
  <w:style w:type="paragraph" w:styleId="Index4">
    <w:name w:val="index 4"/>
    <w:basedOn w:val="Normal"/>
    <w:next w:val="Normal"/>
    <w:autoRedefine/>
    <w:semiHidden/>
    <w:unhideWhenUsed/>
    <w:rsid w:val="00D81983"/>
    <w:pPr>
      <w:ind w:left="800" w:hanging="200"/>
    </w:pPr>
  </w:style>
  <w:style w:type="paragraph" w:styleId="Index5">
    <w:name w:val="index 5"/>
    <w:basedOn w:val="Normal"/>
    <w:next w:val="Normal"/>
    <w:autoRedefine/>
    <w:semiHidden/>
    <w:unhideWhenUsed/>
    <w:rsid w:val="00D81983"/>
    <w:pPr>
      <w:ind w:left="1000" w:hanging="200"/>
    </w:pPr>
  </w:style>
  <w:style w:type="paragraph" w:styleId="Index6">
    <w:name w:val="index 6"/>
    <w:basedOn w:val="Normal"/>
    <w:next w:val="Normal"/>
    <w:autoRedefine/>
    <w:semiHidden/>
    <w:unhideWhenUsed/>
    <w:rsid w:val="00D81983"/>
    <w:pPr>
      <w:ind w:left="1200" w:hanging="200"/>
    </w:pPr>
  </w:style>
  <w:style w:type="paragraph" w:styleId="Index7">
    <w:name w:val="index 7"/>
    <w:basedOn w:val="Normal"/>
    <w:next w:val="Normal"/>
    <w:autoRedefine/>
    <w:semiHidden/>
    <w:unhideWhenUsed/>
    <w:rsid w:val="00D81983"/>
    <w:pPr>
      <w:ind w:left="1400" w:hanging="200"/>
    </w:pPr>
  </w:style>
  <w:style w:type="paragraph" w:styleId="Index8">
    <w:name w:val="index 8"/>
    <w:basedOn w:val="Normal"/>
    <w:next w:val="Normal"/>
    <w:autoRedefine/>
    <w:semiHidden/>
    <w:unhideWhenUsed/>
    <w:rsid w:val="00D81983"/>
    <w:pPr>
      <w:ind w:left="1600" w:hanging="200"/>
    </w:pPr>
  </w:style>
  <w:style w:type="paragraph" w:styleId="Index9">
    <w:name w:val="index 9"/>
    <w:basedOn w:val="Normal"/>
    <w:next w:val="Normal"/>
    <w:autoRedefine/>
    <w:semiHidden/>
    <w:unhideWhenUsed/>
    <w:rsid w:val="00D81983"/>
    <w:pPr>
      <w:ind w:left="1800" w:hanging="200"/>
    </w:pPr>
  </w:style>
  <w:style w:type="paragraph" w:styleId="IndexHeading">
    <w:name w:val="index heading"/>
    <w:basedOn w:val="Normal"/>
    <w:next w:val="Index1"/>
    <w:semiHidden/>
    <w:unhideWhenUsed/>
    <w:rsid w:val="00D8198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19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1983"/>
    <w:rPr>
      <w:i/>
      <w:iCs/>
      <w:color w:val="4F81BD" w:themeColor="accent1"/>
    </w:rPr>
  </w:style>
  <w:style w:type="paragraph" w:styleId="List">
    <w:name w:val="List"/>
    <w:basedOn w:val="Normal"/>
    <w:semiHidden/>
    <w:unhideWhenUsed/>
    <w:rsid w:val="00D81983"/>
    <w:pPr>
      <w:ind w:left="360" w:hanging="360"/>
      <w:contextualSpacing/>
    </w:pPr>
  </w:style>
  <w:style w:type="paragraph" w:styleId="List2">
    <w:name w:val="List 2"/>
    <w:basedOn w:val="Normal"/>
    <w:semiHidden/>
    <w:unhideWhenUsed/>
    <w:rsid w:val="00D81983"/>
    <w:pPr>
      <w:ind w:left="720" w:hanging="360"/>
      <w:contextualSpacing/>
    </w:pPr>
  </w:style>
  <w:style w:type="paragraph" w:styleId="List3">
    <w:name w:val="List 3"/>
    <w:basedOn w:val="Normal"/>
    <w:semiHidden/>
    <w:unhideWhenUsed/>
    <w:rsid w:val="00D81983"/>
    <w:pPr>
      <w:ind w:left="1080" w:hanging="360"/>
      <w:contextualSpacing/>
    </w:pPr>
  </w:style>
  <w:style w:type="paragraph" w:styleId="List4">
    <w:name w:val="List 4"/>
    <w:basedOn w:val="Normal"/>
    <w:semiHidden/>
    <w:unhideWhenUsed/>
    <w:rsid w:val="00D81983"/>
    <w:pPr>
      <w:ind w:left="1440" w:hanging="360"/>
      <w:contextualSpacing/>
    </w:pPr>
  </w:style>
  <w:style w:type="paragraph" w:styleId="List5">
    <w:name w:val="List 5"/>
    <w:basedOn w:val="Normal"/>
    <w:semiHidden/>
    <w:unhideWhenUsed/>
    <w:rsid w:val="00D81983"/>
    <w:pPr>
      <w:ind w:left="1800" w:hanging="360"/>
      <w:contextualSpacing/>
    </w:pPr>
  </w:style>
  <w:style w:type="paragraph" w:styleId="ListBullet">
    <w:name w:val="List Bullet"/>
    <w:basedOn w:val="Normal"/>
    <w:rsid w:val="00D81983"/>
    <w:pPr>
      <w:numPr>
        <w:numId w:val="1"/>
      </w:numPr>
      <w:contextualSpacing/>
    </w:pPr>
  </w:style>
  <w:style w:type="paragraph" w:styleId="ListBullet2">
    <w:name w:val="List Bullet 2"/>
    <w:basedOn w:val="Normal"/>
    <w:semiHidden/>
    <w:unhideWhenUsed/>
    <w:rsid w:val="00D81983"/>
    <w:pPr>
      <w:numPr>
        <w:numId w:val="2"/>
      </w:numPr>
      <w:contextualSpacing/>
    </w:pPr>
  </w:style>
  <w:style w:type="paragraph" w:styleId="ListBullet3">
    <w:name w:val="List Bullet 3"/>
    <w:basedOn w:val="Normal"/>
    <w:semiHidden/>
    <w:unhideWhenUsed/>
    <w:rsid w:val="00D81983"/>
    <w:pPr>
      <w:numPr>
        <w:numId w:val="3"/>
      </w:numPr>
      <w:contextualSpacing/>
    </w:pPr>
  </w:style>
  <w:style w:type="paragraph" w:styleId="ListBullet4">
    <w:name w:val="List Bullet 4"/>
    <w:basedOn w:val="Normal"/>
    <w:semiHidden/>
    <w:unhideWhenUsed/>
    <w:rsid w:val="00D81983"/>
    <w:pPr>
      <w:numPr>
        <w:numId w:val="4"/>
      </w:numPr>
      <w:contextualSpacing/>
    </w:pPr>
  </w:style>
  <w:style w:type="paragraph" w:styleId="ListBullet5">
    <w:name w:val="List Bullet 5"/>
    <w:basedOn w:val="Normal"/>
    <w:semiHidden/>
    <w:unhideWhenUsed/>
    <w:rsid w:val="00D81983"/>
    <w:pPr>
      <w:numPr>
        <w:numId w:val="5"/>
      </w:numPr>
      <w:contextualSpacing/>
    </w:pPr>
  </w:style>
  <w:style w:type="paragraph" w:styleId="ListContinue">
    <w:name w:val="List Continue"/>
    <w:basedOn w:val="Normal"/>
    <w:semiHidden/>
    <w:unhideWhenUsed/>
    <w:rsid w:val="00D81983"/>
    <w:pPr>
      <w:spacing w:after="120"/>
      <w:ind w:left="360"/>
      <w:contextualSpacing/>
    </w:pPr>
  </w:style>
  <w:style w:type="paragraph" w:styleId="ListContinue2">
    <w:name w:val="List Continue 2"/>
    <w:basedOn w:val="Normal"/>
    <w:semiHidden/>
    <w:unhideWhenUsed/>
    <w:rsid w:val="00D81983"/>
    <w:pPr>
      <w:spacing w:after="120"/>
      <w:ind w:left="720"/>
      <w:contextualSpacing/>
    </w:pPr>
  </w:style>
  <w:style w:type="paragraph" w:styleId="ListContinue3">
    <w:name w:val="List Continue 3"/>
    <w:basedOn w:val="Normal"/>
    <w:rsid w:val="00D81983"/>
    <w:pPr>
      <w:spacing w:after="120"/>
      <w:ind w:left="1080"/>
      <w:contextualSpacing/>
    </w:pPr>
  </w:style>
  <w:style w:type="paragraph" w:styleId="ListContinue4">
    <w:name w:val="List Continue 4"/>
    <w:basedOn w:val="Normal"/>
    <w:rsid w:val="00D81983"/>
    <w:pPr>
      <w:spacing w:after="120"/>
      <w:ind w:left="1440"/>
      <w:contextualSpacing/>
    </w:pPr>
  </w:style>
  <w:style w:type="paragraph" w:styleId="ListContinue5">
    <w:name w:val="List Continue 5"/>
    <w:basedOn w:val="Normal"/>
    <w:rsid w:val="00D81983"/>
    <w:pPr>
      <w:spacing w:after="120"/>
      <w:ind w:left="1800"/>
      <w:contextualSpacing/>
    </w:pPr>
  </w:style>
  <w:style w:type="paragraph" w:styleId="ListNumber">
    <w:name w:val="List Number"/>
    <w:basedOn w:val="Normal"/>
    <w:rsid w:val="00D81983"/>
    <w:pPr>
      <w:numPr>
        <w:numId w:val="6"/>
      </w:numPr>
      <w:contextualSpacing/>
    </w:pPr>
  </w:style>
  <w:style w:type="paragraph" w:styleId="ListNumber2">
    <w:name w:val="List Number 2"/>
    <w:basedOn w:val="Normal"/>
    <w:semiHidden/>
    <w:unhideWhenUsed/>
    <w:rsid w:val="00D81983"/>
    <w:pPr>
      <w:numPr>
        <w:numId w:val="7"/>
      </w:numPr>
      <w:contextualSpacing/>
    </w:pPr>
  </w:style>
  <w:style w:type="paragraph" w:styleId="ListNumber3">
    <w:name w:val="List Number 3"/>
    <w:basedOn w:val="Normal"/>
    <w:semiHidden/>
    <w:unhideWhenUsed/>
    <w:rsid w:val="00D81983"/>
    <w:pPr>
      <w:numPr>
        <w:numId w:val="8"/>
      </w:numPr>
      <w:contextualSpacing/>
    </w:pPr>
  </w:style>
  <w:style w:type="paragraph" w:styleId="ListNumber4">
    <w:name w:val="List Number 4"/>
    <w:basedOn w:val="Normal"/>
    <w:semiHidden/>
    <w:unhideWhenUsed/>
    <w:rsid w:val="00D81983"/>
    <w:pPr>
      <w:numPr>
        <w:numId w:val="9"/>
      </w:numPr>
      <w:contextualSpacing/>
    </w:pPr>
  </w:style>
  <w:style w:type="paragraph" w:styleId="ListNumber5">
    <w:name w:val="List Number 5"/>
    <w:basedOn w:val="Normal"/>
    <w:semiHidden/>
    <w:unhideWhenUsed/>
    <w:rsid w:val="00D81983"/>
    <w:pPr>
      <w:numPr>
        <w:numId w:val="10"/>
      </w:numPr>
      <w:contextualSpacing/>
    </w:pPr>
  </w:style>
  <w:style w:type="paragraph" w:styleId="ListParagraph">
    <w:name w:val="List Paragraph"/>
    <w:basedOn w:val="Normal"/>
    <w:uiPriority w:val="34"/>
    <w:qFormat/>
    <w:rsid w:val="00D81983"/>
    <w:pPr>
      <w:ind w:left="720"/>
      <w:contextualSpacing/>
    </w:pPr>
  </w:style>
  <w:style w:type="paragraph" w:styleId="MacroText">
    <w:name w:val="macro"/>
    <w:link w:val="MacroTextChar"/>
    <w:rsid w:val="00D8198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D81983"/>
    <w:rPr>
      <w:rFonts w:ascii="Consolas" w:hAnsi="Consolas"/>
    </w:rPr>
  </w:style>
  <w:style w:type="paragraph" w:styleId="MessageHeader">
    <w:name w:val="Message Header"/>
    <w:basedOn w:val="Normal"/>
    <w:link w:val="MessageHeaderChar"/>
    <w:rsid w:val="00D8198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81983"/>
    <w:rPr>
      <w:rFonts w:asciiTheme="majorHAnsi" w:eastAsiaTheme="majorEastAsia" w:hAnsiTheme="majorHAnsi" w:cstheme="majorBidi"/>
      <w:sz w:val="24"/>
      <w:szCs w:val="24"/>
      <w:shd w:val="pct20" w:color="auto" w:fill="auto"/>
    </w:rPr>
  </w:style>
  <w:style w:type="paragraph" w:styleId="NoSpacing">
    <w:name w:val="No Spacing"/>
    <w:uiPriority w:val="1"/>
    <w:qFormat/>
    <w:rsid w:val="00D81983"/>
  </w:style>
  <w:style w:type="paragraph" w:styleId="NormalWeb">
    <w:name w:val="Normal (Web)"/>
    <w:basedOn w:val="Normal"/>
    <w:semiHidden/>
    <w:unhideWhenUsed/>
    <w:rsid w:val="00D81983"/>
    <w:rPr>
      <w:sz w:val="24"/>
      <w:szCs w:val="24"/>
    </w:rPr>
  </w:style>
  <w:style w:type="paragraph" w:styleId="NormalIndent">
    <w:name w:val="Normal Indent"/>
    <w:basedOn w:val="Normal"/>
    <w:semiHidden/>
    <w:unhideWhenUsed/>
    <w:rsid w:val="00D81983"/>
    <w:pPr>
      <w:ind w:left="720"/>
    </w:pPr>
  </w:style>
  <w:style w:type="paragraph" w:styleId="NoteHeading">
    <w:name w:val="Note Heading"/>
    <w:basedOn w:val="Normal"/>
    <w:next w:val="Normal"/>
    <w:link w:val="NoteHeadingChar"/>
    <w:semiHidden/>
    <w:unhideWhenUsed/>
    <w:rsid w:val="00D81983"/>
  </w:style>
  <w:style w:type="character" w:customStyle="1" w:styleId="NoteHeadingChar">
    <w:name w:val="Note Heading Char"/>
    <w:basedOn w:val="DefaultParagraphFont"/>
    <w:link w:val="NoteHeading"/>
    <w:semiHidden/>
    <w:rsid w:val="00D81983"/>
  </w:style>
  <w:style w:type="paragraph" w:styleId="PlainText">
    <w:name w:val="Plain Text"/>
    <w:basedOn w:val="Normal"/>
    <w:link w:val="PlainTextChar"/>
    <w:semiHidden/>
    <w:unhideWhenUsed/>
    <w:rsid w:val="00D81983"/>
    <w:rPr>
      <w:rFonts w:ascii="Consolas" w:hAnsi="Consolas"/>
      <w:sz w:val="21"/>
      <w:szCs w:val="21"/>
    </w:rPr>
  </w:style>
  <w:style w:type="character" w:customStyle="1" w:styleId="PlainTextChar">
    <w:name w:val="Plain Text Char"/>
    <w:basedOn w:val="DefaultParagraphFont"/>
    <w:link w:val="PlainText"/>
    <w:semiHidden/>
    <w:rsid w:val="00D81983"/>
    <w:rPr>
      <w:rFonts w:ascii="Consolas" w:hAnsi="Consolas"/>
      <w:sz w:val="21"/>
      <w:szCs w:val="21"/>
    </w:rPr>
  </w:style>
  <w:style w:type="paragraph" w:styleId="Quote">
    <w:name w:val="Quote"/>
    <w:basedOn w:val="Normal"/>
    <w:next w:val="Normal"/>
    <w:link w:val="QuoteChar"/>
    <w:uiPriority w:val="29"/>
    <w:qFormat/>
    <w:rsid w:val="00D8198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1983"/>
    <w:rPr>
      <w:i/>
      <w:iCs/>
      <w:color w:val="404040" w:themeColor="text1" w:themeTint="BF"/>
    </w:rPr>
  </w:style>
  <w:style w:type="paragraph" w:styleId="Salutation">
    <w:name w:val="Salutation"/>
    <w:basedOn w:val="Normal"/>
    <w:next w:val="Normal"/>
    <w:link w:val="SalutationChar"/>
    <w:semiHidden/>
    <w:unhideWhenUsed/>
    <w:rsid w:val="00D81983"/>
  </w:style>
  <w:style w:type="character" w:customStyle="1" w:styleId="SalutationChar">
    <w:name w:val="Salutation Char"/>
    <w:basedOn w:val="DefaultParagraphFont"/>
    <w:link w:val="Salutation"/>
    <w:semiHidden/>
    <w:rsid w:val="00D81983"/>
  </w:style>
  <w:style w:type="paragraph" w:styleId="Signature">
    <w:name w:val="Signature"/>
    <w:basedOn w:val="Normal"/>
    <w:link w:val="SignatureChar"/>
    <w:semiHidden/>
    <w:unhideWhenUsed/>
    <w:rsid w:val="00D81983"/>
    <w:pPr>
      <w:ind w:left="4320"/>
    </w:pPr>
  </w:style>
  <w:style w:type="character" w:customStyle="1" w:styleId="SignatureChar">
    <w:name w:val="Signature Char"/>
    <w:basedOn w:val="DefaultParagraphFont"/>
    <w:link w:val="Signature"/>
    <w:semiHidden/>
    <w:rsid w:val="00D81983"/>
  </w:style>
  <w:style w:type="paragraph" w:styleId="Subtitle">
    <w:name w:val="Subtitle"/>
    <w:basedOn w:val="Normal"/>
    <w:next w:val="Normal"/>
    <w:link w:val="SubtitleChar"/>
    <w:qFormat/>
    <w:rsid w:val="00D819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8198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81983"/>
    <w:pPr>
      <w:ind w:left="200" w:hanging="200"/>
    </w:pPr>
  </w:style>
  <w:style w:type="paragraph" w:styleId="TableofFigures">
    <w:name w:val="table of figures"/>
    <w:basedOn w:val="Normal"/>
    <w:next w:val="Normal"/>
    <w:semiHidden/>
    <w:unhideWhenUsed/>
    <w:rsid w:val="00D81983"/>
  </w:style>
  <w:style w:type="paragraph" w:styleId="TOAHeading">
    <w:name w:val="toa heading"/>
    <w:basedOn w:val="Normal"/>
    <w:next w:val="Normal"/>
    <w:semiHidden/>
    <w:unhideWhenUsed/>
    <w:rsid w:val="00D8198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81983"/>
    <w:pPr>
      <w:keepLines/>
      <w:spacing w:before="240"/>
      <w:jc w:val="left"/>
      <w:outlineLvl w:val="9"/>
    </w:pPr>
    <w:rPr>
      <w:rFonts w:asciiTheme="majorHAnsi" w:eastAsiaTheme="majorEastAsia" w:hAnsiTheme="majorHAnsi" w:cstheme="majorBidi"/>
      <w:b w:val="0"/>
      <w:color w:val="365F91" w:themeColor="accent1" w:themeShade="BF"/>
      <w:kern w:val="0"/>
      <w:sz w:val="32"/>
      <w:szCs w:val="32"/>
    </w:rPr>
  </w:style>
  <w:style w:type="character" w:styleId="EndnoteReference">
    <w:name w:val="endnote reference"/>
    <w:basedOn w:val="DefaultParagraphFont"/>
    <w:semiHidden/>
    <w:unhideWhenUsed/>
    <w:rsid w:val="000E612C"/>
    <w:rPr>
      <w:vertAlign w:val="superscript"/>
    </w:rPr>
  </w:style>
  <w:style w:type="character" w:styleId="FootnoteReference">
    <w:name w:val="footnote reference"/>
    <w:basedOn w:val="DefaultParagraphFont"/>
    <w:semiHidden/>
    <w:unhideWhenUsed/>
    <w:rsid w:val="00B8034A"/>
    <w:rPr>
      <w:vertAlign w:val="superscript"/>
    </w:rPr>
  </w:style>
  <w:style w:type="character" w:styleId="PlaceholderText">
    <w:name w:val="Placeholder Text"/>
    <w:basedOn w:val="DefaultParagraphFont"/>
    <w:uiPriority w:val="99"/>
    <w:semiHidden/>
    <w:rsid w:val="005E05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1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0259255AC14BEC95694B75BED61798"/>
        <w:category>
          <w:name w:val="General"/>
          <w:gallery w:val="placeholder"/>
        </w:category>
        <w:types>
          <w:type w:val="bbPlcHdr"/>
        </w:types>
        <w:behaviors>
          <w:behavior w:val="content"/>
        </w:behaviors>
        <w:guid w:val="{ACD583E0-9103-47D1-B951-0BB12716C46D}"/>
      </w:docPartPr>
      <w:docPartBody>
        <w:p w:rsidR="00000000" w:rsidRDefault="001B5C75" w:rsidP="001B5C75">
          <w:pPr>
            <w:pStyle w:val="FF0259255AC14BEC95694B75BED61798"/>
          </w:pPr>
          <w:r w:rsidRPr="00B047BD">
            <w:rPr>
              <w:rStyle w:val="PlaceholderText"/>
            </w:rPr>
            <w:t>Click or tap here to enter text.</w:t>
          </w:r>
        </w:p>
      </w:docPartBody>
    </w:docPart>
    <w:docPart>
      <w:docPartPr>
        <w:name w:val="CD4F93EA4493426497CD1EFE1478E58E"/>
        <w:category>
          <w:name w:val="General"/>
          <w:gallery w:val="placeholder"/>
        </w:category>
        <w:types>
          <w:type w:val="bbPlcHdr"/>
        </w:types>
        <w:behaviors>
          <w:behavior w:val="content"/>
        </w:behaviors>
        <w:guid w:val="{2C20D996-E7E0-48FE-ADBC-011414F020E4}"/>
      </w:docPartPr>
      <w:docPartBody>
        <w:p w:rsidR="00000000" w:rsidRDefault="001B5C75" w:rsidP="001B5C75">
          <w:pPr>
            <w:pStyle w:val="CD4F93EA4493426497CD1EFE1478E58E"/>
          </w:pPr>
          <w:r w:rsidRPr="00B047BD">
            <w:rPr>
              <w:rStyle w:val="PlaceholderText"/>
            </w:rPr>
            <w:t>Click or tap here to enter text.</w:t>
          </w:r>
        </w:p>
      </w:docPartBody>
    </w:docPart>
    <w:docPart>
      <w:docPartPr>
        <w:name w:val="60EA1E480ACB46499B7492BEACA970DF"/>
        <w:category>
          <w:name w:val="General"/>
          <w:gallery w:val="placeholder"/>
        </w:category>
        <w:types>
          <w:type w:val="bbPlcHdr"/>
        </w:types>
        <w:behaviors>
          <w:behavior w:val="content"/>
        </w:behaviors>
        <w:guid w:val="{C6B0FF5F-3AA5-4CED-AE59-52E25B570E8F}"/>
      </w:docPartPr>
      <w:docPartBody>
        <w:p w:rsidR="00000000" w:rsidRDefault="001B5C75" w:rsidP="001B5C75">
          <w:pPr>
            <w:pStyle w:val="60EA1E480ACB46499B7492BEACA970DF"/>
          </w:pPr>
          <w:r w:rsidRPr="00B047BD">
            <w:rPr>
              <w:rStyle w:val="PlaceholderText"/>
            </w:rPr>
            <w:t>Click or tap here to enter text.</w:t>
          </w:r>
        </w:p>
      </w:docPartBody>
    </w:docPart>
    <w:docPart>
      <w:docPartPr>
        <w:name w:val="91319DF497DB44378FE9EFD00ED04BF6"/>
        <w:category>
          <w:name w:val="General"/>
          <w:gallery w:val="placeholder"/>
        </w:category>
        <w:types>
          <w:type w:val="bbPlcHdr"/>
        </w:types>
        <w:behaviors>
          <w:behavior w:val="content"/>
        </w:behaviors>
        <w:guid w:val="{221D9F3A-C341-48E2-9321-516DE4817B74}"/>
      </w:docPartPr>
      <w:docPartBody>
        <w:p w:rsidR="00000000" w:rsidRDefault="001B5C75" w:rsidP="001B5C75">
          <w:pPr>
            <w:pStyle w:val="91319DF497DB44378FE9EFD00ED04BF6"/>
          </w:pPr>
          <w:r w:rsidRPr="00B047BD">
            <w:rPr>
              <w:rStyle w:val="PlaceholderText"/>
            </w:rPr>
            <w:t>Click or tap here to enter text.</w:t>
          </w:r>
        </w:p>
      </w:docPartBody>
    </w:docPart>
    <w:docPart>
      <w:docPartPr>
        <w:name w:val="BCCF3E2DFD8E4438A4F76F36CC6B1DF6"/>
        <w:category>
          <w:name w:val="General"/>
          <w:gallery w:val="placeholder"/>
        </w:category>
        <w:types>
          <w:type w:val="bbPlcHdr"/>
        </w:types>
        <w:behaviors>
          <w:behavior w:val="content"/>
        </w:behaviors>
        <w:guid w:val="{6C9FBA35-B084-4D56-A298-C07255466F5A}"/>
      </w:docPartPr>
      <w:docPartBody>
        <w:p w:rsidR="00000000" w:rsidRDefault="001B5C75" w:rsidP="001B5C75">
          <w:pPr>
            <w:pStyle w:val="BCCF3E2DFD8E4438A4F76F36CC6B1DF6"/>
          </w:pPr>
          <w:r w:rsidRPr="00B047BD">
            <w:rPr>
              <w:rStyle w:val="PlaceholderText"/>
            </w:rPr>
            <w:t>Click or tap here to enter text.</w:t>
          </w:r>
        </w:p>
      </w:docPartBody>
    </w:docPart>
    <w:docPart>
      <w:docPartPr>
        <w:name w:val="C5F052DD269E49ACA823F42721BCFA9B"/>
        <w:category>
          <w:name w:val="General"/>
          <w:gallery w:val="placeholder"/>
        </w:category>
        <w:types>
          <w:type w:val="bbPlcHdr"/>
        </w:types>
        <w:behaviors>
          <w:behavior w:val="content"/>
        </w:behaviors>
        <w:guid w:val="{F53CC7D4-91A2-4438-B948-9C6F368BF041}"/>
      </w:docPartPr>
      <w:docPartBody>
        <w:p w:rsidR="00000000" w:rsidRDefault="001B5C75" w:rsidP="001B5C75">
          <w:pPr>
            <w:pStyle w:val="C5F052DD269E49ACA823F42721BCFA9B"/>
          </w:pPr>
          <w:r w:rsidRPr="00B047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75"/>
    <w:rsid w:val="001B5C75"/>
    <w:rsid w:val="00B1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C75"/>
    <w:rPr>
      <w:color w:val="808080"/>
    </w:rPr>
  </w:style>
  <w:style w:type="paragraph" w:customStyle="1" w:styleId="FF0259255AC14BEC95694B75BED61798">
    <w:name w:val="FF0259255AC14BEC95694B75BED61798"/>
    <w:rsid w:val="001B5C75"/>
  </w:style>
  <w:style w:type="paragraph" w:customStyle="1" w:styleId="CD4F93EA4493426497CD1EFE1478E58E">
    <w:name w:val="CD4F93EA4493426497CD1EFE1478E58E"/>
    <w:rsid w:val="001B5C75"/>
  </w:style>
  <w:style w:type="paragraph" w:customStyle="1" w:styleId="60EA1E480ACB46499B7492BEACA970DF">
    <w:name w:val="60EA1E480ACB46499B7492BEACA970DF"/>
    <w:rsid w:val="001B5C75"/>
  </w:style>
  <w:style w:type="paragraph" w:customStyle="1" w:styleId="91319DF497DB44378FE9EFD00ED04BF6">
    <w:name w:val="91319DF497DB44378FE9EFD00ED04BF6"/>
    <w:rsid w:val="001B5C75"/>
  </w:style>
  <w:style w:type="paragraph" w:customStyle="1" w:styleId="BCCF3E2DFD8E4438A4F76F36CC6B1DF6">
    <w:name w:val="BCCF3E2DFD8E4438A4F76F36CC6B1DF6"/>
    <w:rsid w:val="001B5C75"/>
  </w:style>
  <w:style w:type="paragraph" w:customStyle="1" w:styleId="C5F052DD269E49ACA823F42721BCFA9B">
    <w:name w:val="C5F052DD269E49ACA823F42721BCFA9B"/>
    <w:rsid w:val="001B5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7958-7DE7-4342-94F4-90E1DC79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8549</Words>
  <Characters>44031</Characters>
  <Application>Microsoft Office Word</Application>
  <DocSecurity>0</DocSecurity>
  <Lines>2001</Lines>
  <Paragraphs>1460</Paragraphs>
  <ScaleCrop>false</ScaleCrop>
  <HeadingPairs>
    <vt:vector size="2" baseType="variant">
      <vt:variant>
        <vt:lpstr>Title</vt:lpstr>
      </vt:variant>
      <vt:variant>
        <vt:i4>1</vt:i4>
      </vt:variant>
    </vt:vector>
  </HeadingPairs>
  <TitlesOfParts>
    <vt:vector size="1" baseType="lpstr">
      <vt:lpstr>Condominium Checklist</vt:lpstr>
    </vt:vector>
  </TitlesOfParts>
  <Company>Chicago Title Insurance Co.</Company>
  <LinksUpToDate>false</LinksUpToDate>
  <CharactersWithSpaces>51120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Checklist</dc:title>
  <dc:subject>RCW 64.34</dc:subject>
  <dc:creator>George N. Peters Jr.</dc:creator>
  <cp:lastModifiedBy>George Peters</cp:lastModifiedBy>
  <cp:revision>2</cp:revision>
  <cp:lastPrinted>2019-11-22T21:15:00Z</cp:lastPrinted>
  <dcterms:created xsi:type="dcterms:W3CDTF">2021-06-15T21:34:00Z</dcterms:created>
  <dcterms:modified xsi:type="dcterms:W3CDTF">2021-06-15T21:34:00Z</dcterms:modified>
</cp:coreProperties>
</file>